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3B45C" w14:textId="77777777" w:rsidR="00951C03" w:rsidRPr="004132E2" w:rsidRDefault="00A759C0" w:rsidP="004132E2">
      <w:pPr>
        <w:spacing w:line="240" w:lineRule="atLeast"/>
        <w:ind w:right="240"/>
        <w:jc w:val="left"/>
        <w:rPr>
          <w:rFonts w:ascii="ＭＳ Ｐ明朝" w:eastAsia="ＭＳ Ｐ明朝" w:hAnsi="ＭＳ Ｐ明朝"/>
          <w:b/>
          <w:sz w:val="24"/>
          <w:szCs w:val="24"/>
        </w:rPr>
      </w:pPr>
      <w:r w:rsidRPr="00545745">
        <w:rPr>
          <w:rFonts w:ascii="ＭＳ Ｐ明朝" w:eastAsia="ＭＳ Ｐ明朝" w:hAnsi="ＭＳ Ｐ明朝" w:hint="eastAsia"/>
          <w:b/>
          <w:sz w:val="24"/>
          <w:szCs w:val="24"/>
        </w:rPr>
        <w:t>講習会テーマ ：</w:t>
      </w:r>
    </w:p>
    <w:p w14:paraId="227B0504" w14:textId="2D32B9A2" w:rsidR="00751816" w:rsidRPr="00EB4B8A" w:rsidRDefault="0050681A" w:rsidP="007C696E">
      <w:pPr>
        <w:spacing w:line="240" w:lineRule="atLeast"/>
        <w:jc w:val="center"/>
        <w:rPr>
          <w:rFonts w:ascii="ＭＳ Ｐ明朝" w:eastAsia="ＭＳ Ｐ明朝" w:hAnsi="ＭＳ Ｐ明朝"/>
          <w:b/>
          <w:sz w:val="28"/>
          <w:szCs w:val="28"/>
          <w:u w:val="thick"/>
        </w:rPr>
      </w:pPr>
      <w:r w:rsidRPr="0050681A">
        <w:rPr>
          <w:rFonts w:ascii="ＭＳ Ｐ明朝" w:eastAsia="ＭＳ Ｐ明朝" w:hAnsi="ＭＳ Ｐ明朝" w:hint="eastAsia"/>
          <w:b/>
          <w:sz w:val="28"/>
          <w:szCs w:val="28"/>
          <w:u w:val="thick"/>
        </w:rPr>
        <w:t>GMPバリデーションのポイントと失敗事例</w:t>
      </w:r>
    </w:p>
    <w:p w14:paraId="647C2AE4" w14:textId="77777777" w:rsidR="009750AB" w:rsidRDefault="009750AB" w:rsidP="009750AB">
      <w:pPr>
        <w:spacing w:line="300" w:lineRule="exact"/>
        <w:ind w:right="240"/>
        <w:jc w:val="left"/>
        <w:rPr>
          <w:rFonts w:ascii="ＭＳ Ｐ明朝" w:eastAsia="ＭＳ Ｐ明朝" w:hAnsi="ＭＳ Ｐ明朝"/>
          <w:szCs w:val="21"/>
        </w:rPr>
      </w:pPr>
    </w:p>
    <w:p w14:paraId="0A165956" w14:textId="77777777" w:rsidR="009600AE" w:rsidRPr="009600AE" w:rsidRDefault="009600AE" w:rsidP="009600AE">
      <w:pPr>
        <w:spacing w:line="300" w:lineRule="exact"/>
        <w:ind w:leftChars="100" w:left="210" w:rightChars="100" w:right="210"/>
        <w:rPr>
          <w:rFonts w:ascii="ＭＳ Ｐ明朝" w:eastAsia="ＭＳ Ｐ明朝" w:hAnsi="ＭＳ Ｐ明朝"/>
          <w:szCs w:val="21"/>
        </w:rPr>
      </w:pPr>
    </w:p>
    <w:p w14:paraId="166DDCBC" w14:textId="77777777" w:rsidR="00226824" w:rsidRPr="00EA3EC8" w:rsidRDefault="00226824" w:rsidP="00226824">
      <w:pPr>
        <w:spacing w:line="300" w:lineRule="exact"/>
        <w:ind w:right="240"/>
        <w:jc w:val="left"/>
        <w:rPr>
          <w:rFonts w:ascii="ＭＳ ゴシック" w:eastAsia="ＭＳ ゴシック" w:hAnsi="ＭＳ ゴシック"/>
          <w:b/>
          <w:szCs w:val="21"/>
        </w:rPr>
      </w:pPr>
      <w:r w:rsidRPr="00EA3EC8">
        <w:rPr>
          <w:rFonts w:ascii="ＭＳ ゴシック" w:eastAsia="ＭＳ ゴシック" w:hAnsi="ＭＳ ゴシック" w:hint="eastAsia"/>
          <w:b/>
          <w:szCs w:val="21"/>
        </w:rPr>
        <w:t>●趣旨：</w:t>
      </w:r>
    </w:p>
    <w:p w14:paraId="3712F121" w14:textId="77777777" w:rsidR="00A45174" w:rsidRDefault="007C696E" w:rsidP="0050681A">
      <w:pPr>
        <w:spacing w:line="300" w:lineRule="exact"/>
        <w:ind w:leftChars="100" w:left="210" w:rightChars="100" w:right="210" w:firstLineChars="100" w:firstLine="210"/>
        <w:rPr>
          <w:rFonts w:ascii="ＭＳ Ｐ明朝" w:eastAsia="ＭＳ Ｐ明朝" w:hAnsi="ＭＳ Ｐ明朝"/>
          <w:szCs w:val="21"/>
        </w:rPr>
      </w:pPr>
      <w:r w:rsidRPr="007C696E">
        <w:rPr>
          <w:rFonts w:ascii="ＭＳ Ｐ明朝" w:eastAsia="ＭＳ Ｐ明朝" w:hAnsi="ＭＳ Ｐ明朝" w:hint="eastAsia"/>
          <w:szCs w:val="21"/>
        </w:rPr>
        <w:t>バリデーションは品質を確保するために実施するもので</w:t>
      </w:r>
      <w:r w:rsidR="00BD30FA">
        <w:rPr>
          <w:rFonts w:ascii="ＭＳ Ｐ明朝" w:eastAsia="ＭＳ Ｐ明朝" w:hAnsi="ＭＳ Ｐ明朝" w:hint="eastAsia"/>
          <w:szCs w:val="21"/>
        </w:rPr>
        <w:t>す</w:t>
      </w:r>
      <w:r w:rsidRPr="007C696E">
        <w:rPr>
          <w:rFonts w:ascii="ＭＳ Ｐ明朝" w:eastAsia="ＭＳ Ｐ明朝" w:hAnsi="ＭＳ Ｐ明朝" w:hint="eastAsia"/>
          <w:szCs w:val="21"/>
        </w:rPr>
        <w:t>。</w:t>
      </w:r>
      <w:r w:rsidR="00A45174">
        <w:rPr>
          <w:rFonts w:ascii="ＭＳ Ｐ明朝" w:eastAsia="ＭＳ Ｐ明朝" w:hAnsi="ＭＳ Ｐ明朝" w:hint="eastAsia"/>
          <w:szCs w:val="21"/>
        </w:rPr>
        <w:t>ところが</w:t>
      </w:r>
      <w:r w:rsidRPr="007C696E">
        <w:rPr>
          <w:rFonts w:ascii="ＭＳ Ｐ明朝" w:eastAsia="ＭＳ Ｐ明朝" w:hAnsi="ＭＳ Ｐ明朝" w:hint="eastAsia"/>
          <w:szCs w:val="21"/>
        </w:rPr>
        <w:t>バリデーション</w:t>
      </w:r>
      <w:r w:rsidR="00A45174">
        <w:rPr>
          <w:rFonts w:ascii="ＭＳ Ｐ明朝" w:eastAsia="ＭＳ Ｐ明朝" w:hAnsi="ＭＳ Ｐ明朝" w:hint="eastAsia"/>
          <w:szCs w:val="21"/>
        </w:rPr>
        <w:t>実施しても品質トラブルが起きる場合が多いです。それはバリデーション自体の不備とバリデーションに関係する周辺の対応に問題があるからです。</w:t>
      </w:r>
    </w:p>
    <w:p w14:paraId="33917FD5" w14:textId="77777777" w:rsidR="00A45174" w:rsidRDefault="00A45174" w:rsidP="0050681A">
      <w:pPr>
        <w:spacing w:line="300" w:lineRule="exact"/>
        <w:ind w:leftChars="100" w:left="210" w:rightChars="100" w:right="210" w:firstLineChars="100" w:firstLine="210"/>
        <w:rPr>
          <w:rFonts w:ascii="ＭＳ Ｐ明朝" w:eastAsia="ＭＳ Ｐ明朝" w:hAnsi="ＭＳ Ｐ明朝"/>
          <w:szCs w:val="21"/>
        </w:rPr>
      </w:pPr>
      <w:r>
        <w:rPr>
          <w:rFonts w:ascii="ＭＳ Ｐ明朝" w:eastAsia="ＭＳ Ｐ明朝" w:hAnsi="ＭＳ Ｐ明朝" w:hint="eastAsia"/>
          <w:szCs w:val="21"/>
        </w:rPr>
        <w:t>まずはバリデーションを理解し、多くの事例からどういうところに注意を払って確認していかなければならないかを理解することが重要になります。</w:t>
      </w:r>
    </w:p>
    <w:p w14:paraId="71302BFB" w14:textId="28076DBB" w:rsidR="00275E0C" w:rsidRDefault="00275E0C" w:rsidP="0050681A">
      <w:pPr>
        <w:spacing w:line="300" w:lineRule="exact"/>
        <w:ind w:leftChars="100" w:left="210" w:rightChars="100" w:right="210" w:firstLineChars="100" w:firstLine="210"/>
        <w:rPr>
          <w:rFonts w:ascii="ＭＳ Ｐ明朝" w:eastAsia="ＭＳ Ｐ明朝" w:hAnsi="ＭＳ Ｐ明朝"/>
          <w:szCs w:val="21"/>
        </w:rPr>
      </w:pPr>
      <w:r w:rsidRPr="00275E0C">
        <w:rPr>
          <w:rFonts w:ascii="ＭＳ Ｐ明朝" w:eastAsia="ＭＳ Ｐ明朝" w:hAnsi="ＭＳ Ｐ明朝" w:hint="eastAsia"/>
          <w:szCs w:val="21"/>
          <w:highlight w:val="yellow"/>
        </w:rPr>
        <w:t>オレンジレターでの指摘事項対応も重要になります。</w:t>
      </w:r>
    </w:p>
    <w:p w14:paraId="146F673E" w14:textId="77777777" w:rsidR="00A45174" w:rsidRDefault="00A45174" w:rsidP="0050681A">
      <w:pPr>
        <w:spacing w:line="300" w:lineRule="exact"/>
        <w:ind w:leftChars="100" w:left="210" w:rightChars="100" w:right="210" w:firstLineChars="100" w:firstLine="210"/>
        <w:rPr>
          <w:rFonts w:ascii="ＭＳ Ｐ明朝" w:eastAsia="ＭＳ Ｐ明朝" w:hAnsi="ＭＳ Ｐ明朝"/>
          <w:szCs w:val="21"/>
        </w:rPr>
      </w:pPr>
      <w:r>
        <w:rPr>
          <w:rFonts w:ascii="ＭＳ Ｐ明朝" w:eastAsia="ＭＳ Ｐ明朝" w:hAnsi="ＭＳ Ｐ明朝" w:hint="eastAsia"/>
          <w:szCs w:val="21"/>
        </w:rPr>
        <w:t>バリデーションは技術担当者が作成します</w:t>
      </w:r>
      <w:r w:rsidR="00BD30FA">
        <w:rPr>
          <w:rFonts w:ascii="ＭＳ Ｐ明朝" w:eastAsia="ＭＳ Ｐ明朝" w:hAnsi="ＭＳ Ｐ明朝" w:hint="eastAsia"/>
          <w:szCs w:val="21"/>
        </w:rPr>
        <w:t>が</w:t>
      </w:r>
      <w:r w:rsidR="007C696E" w:rsidRPr="007C696E">
        <w:rPr>
          <w:rFonts w:ascii="ＭＳ Ｐ明朝" w:eastAsia="ＭＳ Ｐ明朝" w:hAnsi="ＭＳ Ｐ明朝" w:hint="eastAsia"/>
          <w:szCs w:val="21"/>
        </w:rPr>
        <w:t>、その判断が実務担当者（バリデーション計画作成者）に任され、それを管理者は承認してい</w:t>
      </w:r>
      <w:r w:rsidR="00BD30FA">
        <w:rPr>
          <w:rFonts w:ascii="ＭＳ Ｐ明朝" w:eastAsia="ＭＳ Ｐ明朝" w:hAnsi="ＭＳ Ｐ明朝" w:hint="eastAsia"/>
          <w:szCs w:val="21"/>
        </w:rPr>
        <w:t>ます</w:t>
      </w:r>
      <w:r w:rsidR="007C696E" w:rsidRPr="007C696E">
        <w:rPr>
          <w:rFonts w:ascii="ＭＳ Ｐ明朝" w:eastAsia="ＭＳ Ｐ明朝" w:hAnsi="ＭＳ Ｐ明朝" w:hint="eastAsia"/>
          <w:szCs w:val="21"/>
        </w:rPr>
        <w:t>。重要なことはバリデーションが必要か、バリデーション適切かの判断が管理者に求められ</w:t>
      </w:r>
      <w:r w:rsidR="00BD30FA">
        <w:rPr>
          <w:rFonts w:ascii="ＭＳ Ｐ明朝" w:eastAsia="ＭＳ Ｐ明朝" w:hAnsi="ＭＳ Ｐ明朝" w:hint="eastAsia"/>
          <w:szCs w:val="21"/>
        </w:rPr>
        <w:t>ます</w:t>
      </w:r>
      <w:r w:rsidR="007C696E" w:rsidRPr="007C696E">
        <w:rPr>
          <w:rFonts w:ascii="ＭＳ Ｐ明朝" w:eastAsia="ＭＳ Ｐ明朝" w:hAnsi="ＭＳ Ｐ明朝" w:hint="eastAsia"/>
          <w:szCs w:val="21"/>
        </w:rPr>
        <w:t>。</w:t>
      </w:r>
    </w:p>
    <w:p w14:paraId="0FB9DD62" w14:textId="0647B2E5" w:rsidR="00226824" w:rsidRPr="00791958" w:rsidRDefault="007C696E" w:rsidP="0050681A">
      <w:pPr>
        <w:spacing w:line="300" w:lineRule="exact"/>
        <w:ind w:leftChars="100" w:left="210" w:rightChars="100" w:right="210" w:firstLineChars="100" w:firstLine="210"/>
        <w:rPr>
          <w:rFonts w:ascii="ＭＳ Ｐ明朝" w:eastAsia="ＭＳ Ｐ明朝" w:hAnsi="ＭＳ Ｐ明朝"/>
          <w:szCs w:val="21"/>
        </w:rPr>
      </w:pPr>
      <w:r w:rsidRPr="007C696E">
        <w:rPr>
          <w:rFonts w:ascii="ＭＳ Ｐ明朝" w:eastAsia="ＭＳ Ｐ明朝" w:hAnsi="ＭＳ Ｐ明朝" w:hint="eastAsia"/>
          <w:szCs w:val="21"/>
        </w:rPr>
        <w:t>本セミナーはマネイジメントする立場からのバリデーションを新任者のレベルから、バリデーション責任者として</w:t>
      </w:r>
      <w:r w:rsidR="00BD30FA">
        <w:rPr>
          <w:rFonts w:ascii="ＭＳ Ｐ明朝" w:eastAsia="ＭＳ Ｐ明朝" w:hAnsi="ＭＳ Ｐ明朝" w:hint="eastAsia"/>
          <w:szCs w:val="21"/>
        </w:rPr>
        <w:t>理解しておくべきことや</w:t>
      </w:r>
      <w:r w:rsidRPr="007C696E">
        <w:rPr>
          <w:rFonts w:ascii="ＭＳ Ｐ明朝" w:eastAsia="ＭＳ Ｐ明朝" w:hAnsi="ＭＳ Ｐ明朝" w:hint="eastAsia"/>
          <w:szCs w:val="21"/>
        </w:rPr>
        <w:t>やるべきことを説明</w:t>
      </w:r>
      <w:r w:rsidR="00BD30FA">
        <w:rPr>
          <w:rFonts w:ascii="ＭＳ Ｐ明朝" w:eastAsia="ＭＳ Ｐ明朝" w:hAnsi="ＭＳ Ｐ明朝" w:hint="eastAsia"/>
          <w:szCs w:val="21"/>
        </w:rPr>
        <w:t>しています</w:t>
      </w:r>
      <w:r w:rsidRPr="007C696E">
        <w:rPr>
          <w:rFonts w:ascii="ＭＳ Ｐ明朝" w:eastAsia="ＭＳ Ｐ明朝" w:hAnsi="ＭＳ Ｐ明朝" w:hint="eastAsia"/>
          <w:szCs w:val="21"/>
        </w:rPr>
        <w:t>。</w:t>
      </w:r>
    </w:p>
    <w:p w14:paraId="686EBE35" w14:textId="77777777" w:rsidR="00226824" w:rsidRPr="00791958" w:rsidRDefault="00226824" w:rsidP="00226824">
      <w:pPr>
        <w:spacing w:line="300" w:lineRule="exact"/>
        <w:ind w:leftChars="100" w:left="210" w:rightChars="100" w:right="210"/>
        <w:rPr>
          <w:rFonts w:ascii="ＭＳ Ｐ明朝" w:eastAsia="ＭＳ Ｐ明朝" w:hAnsi="ＭＳ Ｐ明朝"/>
          <w:szCs w:val="21"/>
        </w:rPr>
      </w:pPr>
    </w:p>
    <w:p w14:paraId="7B83EDA3" w14:textId="77777777" w:rsidR="00226824" w:rsidRPr="00EA3EC8" w:rsidRDefault="00226824" w:rsidP="00226824">
      <w:pPr>
        <w:spacing w:line="300" w:lineRule="exact"/>
        <w:ind w:right="240"/>
        <w:jc w:val="left"/>
        <w:rPr>
          <w:rFonts w:ascii="ＭＳ ゴシック" w:eastAsia="ＭＳ ゴシック" w:hAnsi="ＭＳ ゴシック"/>
          <w:b/>
          <w:szCs w:val="21"/>
        </w:rPr>
      </w:pPr>
      <w:r w:rsidRPr="00EA3EC8">
        <w:rPr>
          <w:rFonts w:ascii="ＭＳ ゴシック" w:eastAsia="ＭＳ ゴシック" w:hAnsi="ＭＳ ゴシック" w:hint="eastAsia"/>
          <w:b/>
          <w:szCs w:val="21"/>
        </w:rPr>
        <w:t>●プログラム：</w:t>
      </w:r>
    </w:p>
    <w:p w14:paraId="0F40861F"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１．バリデーションの導入</w:t>
      </w:r>
    </w:p>
    <w:p w14:paraId="39660923"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１）バリデーションは何のために行うか</w:t>
      </w:r>
    </w:p>
    <w:p w14:paraId="1A794E3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・何故医薬品製造にGMPなのか？</w:t>
      </w:r>
    </w:p>
    <w:p w14:paraId="3AB99CC5"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・GMPのどこにバリデーションが必要か</w:t>
      </w:r>
    </w:p>
    <w:p w14:paraId="7DC00BC7"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・バリデーションで品質保証</w:t>
      </w:r>
    </w:p>
    <w:p w14:paraId="4B90C5CE"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２）バリデーションとは</w:t>
      </w:r>
    </w:p>
    <w:p w14:paraId="6C6E0B47" w14:textId="77777777" w:rsidR="0050681A"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w:t>
      </w:r>
    </w:p>
    <w:p w14:paraId="0C015B10" w14:textId="0E08388C"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２．バリデーションに関する通知等</w:t>
      </w:r>
    </w:p>
    <w:p w14:paraId="2B0F2584"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１）PIC/SのGMPガイドライン導入に伴う６つのギャップ</w:t>
      </w:r>
    </w:p>
    <w:p w14:paraId="7F1F1556"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２）GMP省令施行通知のバリデーションについて</w:t>
      </w:r>
    </w:p>
    <w:p w14:paraId="66828305" w14:textId="5A81D3A6"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３）GMP事例集（</w:t>
      </w:r>
      <w:r w:rsidRPr="00B5662A">
        <w:rPr>
          <w:rFonts w:ascii="ＭＳ Ｐ明朝" w:eastAsia="ＭＳ Ｐ明朝" w:hAnsi="ＭＳ Ｐ明朝" w:hint="eastAsia"/>
          <w:szCs w:val="21"/>
          <w:highlight w:val="yellow"/>
        </w:rPr>
        <w:t>20</w:t>
      </w:r>
      <w:r w:rsidR="00B5662A" w:rsidRPr="00B5662A">
        <w:rPr>
          <w:rFonts w:ascii="ＭＳ Ｐ明朝" w:eastAsia="ＭＳ Ｐ明朝" w:hAnsi="ＭＳ Ｐ明朝" w:hint="eastAsia"/>
          <w:szCs w:val="21"/>
          <w:highlight w:val="yellow"/>
        </w:rPr>
        <w:t>22</w:t>
      </w:r>
      <w:r w:rsidRPr="007C696E">
        <w:rPr>
          <w:rFonts w:ascii="ＭＳ Ｐ明朝" w:eastAsia="ＭＳ Ｐ明朝" w:hAnsi="ＭＳ Ｐ明朝" w:hint="eastAsia"/>
          <w:szCs w:val="21"/>
        </w:rPr>
        <w:t>年）のバリデーションに関するQ&amp;A</w:t>
      </w:r>
    </w:p>
    <w:p w14:paraId="37E93D8B" w14:textId="794952A3"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４）日薬連発第２７９号（平成30年４月10日） </w:t>
      </w:r>
    </w:p>
    <w:p w14:paraId="09EAD876"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「錠剤やカプセル剤の SP 包装や PTP 包装の充填から包装までの工程におけるバリデーションの取扱いについて」</w:t>
      </w:r>
    </w:p>
    <w:p w14:paraId="117EEDFA"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５）PIC/SのGMPガイドラインのバリデーション</w:t>
      </w:r>
    </w:p>
    <w:p w14:paraId="03D538AB" w14:textId="77777777" w:rsidR="0050681A" w:rsidRDefault="0050681A" w:rsidP="007C696E">
      <w:pPr>
        <w:spacing w:line="300" w:lineRule="exact"/>
        <w:ind w:leftChars="100" w:left="210" w:rightChars="100" w:right="210"/>
        <w:jc w:val="left"/>
        <w:rPr>
          <w:rFonts w:ascii="ＭＳ Ｐ明朝" w:eastAsia="ＭＳ Ｐ明朝" w:hAnsi="ＭＳ Ｐ明朝"/>
          <w:szCs w:val="21"/>
        </w:rPr>
      </w:pPr>
    </w:p>
    <w:p w14:paraId="4D7C51C2" w14:textId="0936512F"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３．バリデーションの概論</w:t>
      </w:r>
    </w:p>
    <w:p w14:paraId="35595353"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１）適格性評価</w:t>
      </w:r>
    </w:p>
    <w:p w14:paraId="3EDE547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・設計時適格性評価（DQ）</w:t>
      </w:r>
    </w:p>
    <w:p w14:paraId="725A6337"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・据付時適格性評価（IQ）</w:t>
      </w:r>
    </w:p>
    <w:p w14:paraId="109D31F7"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・運転時適格性評価（OQ）</w:t>
      </w:r>
    </w:p>
    <w:p w14:paraId="7992834E"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・稼動性能適格性評価（PQ）</w:t>
      </w:r>
    </w:p>
    <w:p w14:paraId="04C4387B"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・URSについて</w:t>
      </w:r>
    </w:p>
    <w:p w14:paraId="76B784F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２）機器のキャリブレーション</w:t>
      </w:r>
    </w:p>
    <w:p w14:paraId="797435F1"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lastRenderedPageBreak/>
        <w:t xml:space="preserve">　　　・キャリブレーションとは何か</w:t>
      </w:r>
    </w:p>
    <w:p w14:paraId="7A464C78"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・キャリブレーション期間設定と逸脱の対応</w:t>
      </w:r>
    </w:p>
    <w:p w14:paraId="75F0836A"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３）プロセスバリデーション</w:t>
      </w:r>
    </w:p>
    <w:p w14:paraId="26EE6209"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・プロセスバリデーションとは何か</w:t>
      </w:r>
    </w:p>
    <w:p w14:paraId="2233B5BC"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・予測的バリデーション</w:t>
      </w:r>
    </w:p>
    <w:p w14:paraId="34CFA53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・同時的バリデーション</w:t>
      </w:r>
    </w:p>
    <w:p w14:paraId="1D0135F9"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・回顧的バリデーション（前は認められていた）</w:t>
      </w:r>
    </w:p>
    <w:p w14:paraId="52805DE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・再バリデーション</w:t>
      </w:r>
    </w:p>
    <w:p w14:paraId="219E8B6F"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・変更時の再バリデーション</w:t>
      </w:r>
    </w:p>
    <w:p w14:paraId="5A57DD1E" w14:textId="065D77DA" w:rsid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・定期的な再バリデーション</w:t>
      </w:r>
    </w:p>
    <w:p w14:paraId="4ACB9327" w14:textId="05B5DFDF" w:rsidR="00A45174" w:rsidRPr="007C696E" w:rsidRDefault="00A45174" w:rsidP="007C696E">
      <w:pPr>
        <w:spacing w:line="300" w:lineRule="exact"/>
        <w:ind w:leftChars="100" w:left="210" w:rightChars="100" w:right="210"/>
        <w:jc w:val="left"/>
        <w:rPr>
          <w:rFonts w:ascii="ＭＳ Ｐ明朝" w:eastAsia="ＭＳ Ｐ明朝" w:hAnsi="ＭＳ Ｐ明朝"/>
          <w:szCs w:val="21"/>
        </w:rPr>
      </w:pPr>
      <w:r>
        <w:rPr>
          <w:rFonts w:ascii="ＭＳ Ｐ明朝" w:eastAsia="ＭＳ Ｐ明朝" w:hAnsi="ＭＳ Ｐ明朝" w:hint="eastAsia"/>
          <w:szCs w:val="21"/>
        </w:rPr>
        <w:t xml:space="preserve">　　　・適格性についての通知以前の設備/分析機器へのＰＭＤＡ指摘事項</w:t>
      </w:r>
    </w:p>
    <w:p w14:paraId="77CA9FC9"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４）空調システムバリデーション</w:t>
      </w:r>
    </w:p>
    <w:p w14:paraId="3360E4B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・差圧/温度/湿度/風量/塵埃数</w:t>
      </w:r>
    </w:p>
    <w:p w14:paraId="2732521D" w14:textId="77777777" w:rsid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・環境モニタリング</w:t>
      </w:r>
    </w:p>
    <w:p w14:paraId="33D20D45" w14:textId="1FD06603" w:rsidR="00275E0C" w:rsidRPr="007C696E" w:rsidRDefault="00275E0C" w:rsidP="007C696E">
      <w:pPr>
        <w:spacing w:line="300" w:lineRule="exact"/>
        <w:ind w:leftChars="100" w:left="210" w:rightChars="100" w:right="210"/>
        <w:jc w:val="left"/>
        <w:rPr>
          <w:rFonts w:ascii="ＭＳ Ｐ明朝" w:eastAsia="ＭＳ Ｐ明朝" w:hAnsi="ＭＳ Ｐ明朝"/>
          <w:szCs w:val="21"/>
        </w:rPr>
      </w:pPr>
      <w:r>
        <w:rPr>
          <w:rFonts w:ascii="ＭＳ Ｐ明朝" w:eastAsia="ＭＳ Ｐ明朝" w:hAnsi="ＭＳ Ｐ明朝" w:hint="eastAsia"/>
          <w:szCs w:val="21"/>
        </w:rPr>
        <w:t xml:space="preserve">　　　</w:t>
      </w:r>
      <w:r w:rsidRPr="00275E0C">
        <w:rPr>
          <w:rFonts w:ascii="ＭＳ Ｐ明朝" w:eastAsia="ＭＳ Ｐ明朝" w:hAnsi="ＭＳ Ｐ明朝" w:hint="eastAsia"/>
          <w:szCs w:val="21"/>
          <w:highlight w:val="yellow"/>
        </w:rPr>
        <w:t>・オレンジレターより（注射剤の環境モニタリング）</w:t>
      </w:r>
    </w:p>
    <w:p w14:paraId="5084E705"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・GMP調査での指摘事項例</w:t>
      </w:r>
    </w:p>
    <w:p w14:paraId="159F8568"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５）製薬用水の管理とバリデーション</w:t>
      </w:r>
    </w:p>
    <w:p w14:paraId="23CDB169"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・製薬用水の選択</w:t>
      </w:r>
    </w:p>
    <w:p w14:paraId="251BDFB0"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・水質の管理（水道水、精製水、注射用用水）</w:t>
      </w:r>
    </w:p>
    <w:p w14:paraId="396134E9"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・水のロット管理</w:t>
      </w:r>
    </w:p>
    <w:p w14:paraId="61379D8B"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・ユースポイントでの評価</w:t>
      </w:r>
    </w:p>
    <w:p w14:paraId="2DA3C19A"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・固形製剤での水による微生物汚染とその対処事例</w:t>
      </w:r>
    </w:p>
    <w:p w14:paraId="7E46FE31"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・GMP調査での指摘事項例</w:t>
      </w:r>
    </w:p>
    <w:p w14:paraId="0492A86C"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６）洗浄バリデーション</w:t>
      </w:r>
    </w:p>
    <w:p w14:paraId="0953EC36"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・何故洗浄バリデーションが必要か</w:t>
      </w:r>
    </w:p>
    <w:p w14:paraId="73999733"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・残存基準</w:t>
      </w:r>
    </w:p>
    <w:p w14:paraId="664A7995"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・洗浄方法</w:t>
      </w:r>
    </w:p>
    <w:p w14:paraId="52274549"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・洗浄評価方法</w:t>
      </w:r>
    </w:p>
    <w:p w14:paraId="4799DA89"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・PIC/S　GMPガイドラインのホールドタイムについて</w:t>
      </w:r>
    </w:p>
    <w:p w14:paraId="74618B83" w14:textId="23894537" w:rsid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・GMP調査での指摘事項例と洗浄バリデーション不備による製品回収</w:t>
      </w:r>
    </w:p>
    <w:p w14:paraId="64312166" w14:textId="3FAE6939" w:rsidR="00F866C7" w:rsidRPr="00CC6D7C" w:rsidRDefault="00F866C7" w:rsidP="007C696E">
      <w:pPr>
        <w:spacing w:line="300" w:lineRule="exact"/>
        <w:ind w:leftChars="100" w:left="210" w:rightChars="100" w:right="210"/>
        <w:jc w:val="left"/>
        <w:rPr>
          <w:rFonts w:ascii="ＭＳ Ｐ明朝" w:eastAsia="ＭＳ Ｐ明朝" w:hAnsi="ＭＳ Ｐ明朝"/>
          <w:szCs w:val="21"/>
        </w:rPr>
      </w:pPr>
      <w:r>
        <w:rPr>
          <w:rFonts w:ascii="ＭＳ Ｐ明朝" w:eastAsia="ＭＳ Ｐ明朝" w:hAnsi="ＭＳ Ｐ明朝" w:hint="eastAsia"/>
          <w:szCs w:val="21"/>
        </w:rPr>
        <w:t xml:space="preserve">　　　</w:t>
      </w:r>
      <w:r w:rsidRPr="00CC6D7C">
        <w:rPr>
          <w:rFonts w:ascii="ＭＳ Ｐ明朝" w:eastAsia="ＭＳ Ｐ明朝" w:hAnsi="ＭＳ Ｐ明朝" w:hint="eastAsia"/>
          <w:szCs w:val="21"/>
        </w:rPr>
        <w:t>・NDMAの発がん性物質の確認</w:t>
      </w:r>
    </w:p>
    <w:p w14:paraId="1A454361" w14:textId="5E268E88" w:rsidR="00CC6D7C" w:rsidRPr="00CC6D7C" w:rsidRDefault="00F866C7" w:rsidP="00CC6D7C">
      <w:pPr>
        <w:spacing w:line="300" w:lineRule="exact"/>
        <w:ind w:leftChars="100" w:left="210" w:rightChars="100" w:right="210"/>
        <w:jc w:val="left"/>
        <w:rPr>
          <w:rFonts w:ascii="ＭＳ Ｐ明朝" w:eastAsia="ＭＳ Ｐ明朝" w:hAnsi="ＭＳ Ｐ明朝"/>
          <w:szCs w:val="21"/>
        </w:rPr>
      </w:pPr>
      <w:r w:rsidRPr="00CC6D7C">
        <w:rPr>
          <w:rFonts w:ascii="ＭＳ Ｐ明朝" w:eastAsia="ＭＳ Ｐ明朝" w:hAnsi="ＭＳ Ｐ明朝" w:hint="eastAsia"/>
          <w:szCs w:val="21"/>
        </w:rPr>
        <w:t xml:space="preserve">　　　・ドーピング薬の確認</w:t>
      </w:r>
    </w:p>
    <w:p w14:paraId="62D57FBA" w14:textId="0E476B8A" w:rsidR="00F866C7" w:rsidRDefault="00F866C7" w:rsidP="007C696E">
      <w:pPr>
        <w:spacing w:line="300" w:lineRule="exact"/>
        <w:ind w:leftChars="100" w:left="210" w:rightChars="100" w:right="210"/>
        <w:jc w:val="left"/>
        <w:rPr>
          <w:rFonts w:ascii="ＭＳ Ｐ明朝" w:eastAsia="ＭＳ Ｐ明朝" w:hAnsi="ＭＳ Ｐ明朝"/>
          <w:szCs w:val="21"/>
        </w:rPr>
      </w:pPr>
      <w:r w:rsidRPr="00CC6D7C">
        <w:rPr>
          <w:rFonts w:ascii="ＭＳ Ｐ明朝" w:eastAsia="ＭＳ Ｐ明朝" w:hAnsi="ＭＳ Ｐ明朝" w:hint="eastAsia"/>
          <w:szCs w:val="21"/>
        </w:rPr>
        <w:t xml:space="preserve">　　　・FDAの指摘事項</w:t>
      </w:r>
    </w:p>
    <w:p w14:paraId="521F747C" w14:textId="2ED36DAF" w:rsidR="00275E0C" w:rsidRPr="007C696E" w:rsidRDefault="00275E0C" w:rsidP="007C696E">
      <w:pPr>
        <w:spacing w:line="300" w:lineRule="exact"/>
        <w:ind w:leftChars="100" w:left="210" w:rightChars="100" w:right="210"/>
        <w:jc w:val="left"/>
        <w:rPr>
          <w:rFonts w:ascii="ＭＳ Ｐ明朝" w:eastAsia="ＭＳ Ｐ明朝" w:hAnsi="ＭＳ Ｐ明朝"/>
          <w:szCs w:val="21"/>
        </w:rPr>
      </w:pPr>
      <w:r>
        <w:rPr>
          <w:rFonts w:ascii="ＭＳ Ｐ明朝" w:eastAsia="ＭＳ Ｐ明朝" w:hAnsi="ＭＳ Ｐ明朝" w:hint="eastAsia"/>
          <w:szCs w:val="21"/>
        </w:rPr>
        <w:t xml:space="preserve">　　　</w:t>
      </w:r>
      <w:r w:rsidRPr="00275E0C">
        <w:rPr>
          <w:rFonts w:ascii="ＭＳ Ｐ明朝" w:eastAsia="ＭＳ Ｐ明朝" w:hAnsi="ＭＳ Ｐ明朝" w:hint="eastAsia"/>
          <w:szCs w:val="21"/>
          <w:highlight w:val="yellow"/>
        </w:rPr>
        <w:t>・オレンジレターより（新製品の既存ラインでの製造）</w:t>
      </w:r>
    </w:p>
    <w:p w14:paraId="5D32274F"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７）コンピューターバリデーション</w:t>
      </w:r>
    </w:p>
    <w:p w14:paraId="681AF250"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・何故コンピューターにバリデーションが必要か</w:t>
      </w:r>
    </w:p>
    <w:p w14:paraId="6CCEE77D"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・CSVとは</w:t>
      </w:r>
    </w:p>
    <w:p w14:paraId="58938CFC"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・文書システムと電子承認/電子記録システム</w:t>
      </w:r>
    </w:p>
    <w:p w14:paraId="2F949303"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・GMP調査での指摘事項例</w:t>
      </w:r>
    </w:p>
    <w:p w14:paraId="71D8B068"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・部品交換がプログラミンに影響した事例</w:t>
      </w:r>
    </w:p>
    <w:p w14:paraId="20F46937"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・データインテグリティとFDAのWarning Letter</w:t>
      </w:r>
    </w:p>
    <w:p w14:paraId="5B7517F4" w14:textId="5A3AF4B1" w:rsid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８）分析バリデーション</w:t>
      </w:r>
    </w:p>
    <w:p w14:paraId="22CA1048" w14:textId="189F9B23" w:rsidR="00A45174" w:rsidRPr="007C696E" w:rsidRDefault="00A45174" w:rsidP="007C696E">
      <w:pPr>
        <w:spacing w:line="300" w:lineRule="exact"/>
        <w:ind w:leftChars="100" w:left="210" w:rightChars="100" w:right="210"/>
        <w:jc w:val="left"/>
        <w:rPr>
          <w:rFonts w:ascii="ＭＳ Ｐ明朝" w:eastAsia="ＭＳ Ｐ明朝" w:hAnsi="ＭＳ Ｐ明朝"/>
          <w:szCs w:val="21"/>
        </w:rPr>
      </w:pPr>
      <w:r>
        <w:rPr>
          <w:rFonts w:ascii="ＭＳ Ｐ明朝" w:eastAsia="ＭＳ Ｐ明朝" w:hAnsi="ＭＳ Ｐ明朝" w:hint="eastAsia"/>
          <w:szCs w:val="21"/>
        </w:rPr>
        <w:t xml:space="preserve">　　　・分析バリデーションの基本</w:t>
      </w:r>
    </w:p>
    <w:p w14:paraId="3624D597"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lastRenderedPageBreak/>
        <w:t xml:space="preserve">　　　・新規試験方法</w:t>
      </w:r>
    </w:p>
    <w:p w14:paraId="3E22D58D" w14:textId="04BF680B"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・代替試験方法</w:t>
      </w:r>
      <w:r w:rsidR="00F46032" w:rsidRPr="00F46032">
        <w:rPr>
          <w:rFonts w:ascii="ＭＳ Ｐ明朝" w:eastAsia="ＭＳ Ｐ明朝" w:hAnsi="ＭＳ Ｐ明朝" w:hint="eastAsia"/>
          <w:szCs w:val="21"/>
          <w:highlight w:val="yellow"/>
        </w:rPr>
        <w:t>（新たな通知）</w:t>
      </w:r>
    </w:p>
    <w:p w14:paraId="596757F0"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・サイトバリデーションでの失敗事例</w:t>
      </w:r>
    </w:p>
    <w:p w14:paraId="6CA58A98"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・公定書を適用する場合</w:t>
      </w:r>
    </w:p>
    <w:p w14:paraId="25C2E574" w14:textId="77777777" w:rsidR="007C696E" w:rsidRPr="0008689A"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w:t>
      </w:r>
      <w:r w:rsidRPr="0008689A">
        <w:rPr>
          <w:rFonts w:ascii="ＭＳ Ｐ明朝" w:eastAsia="ＭＳ Ｐ明朝" w:hAnsi="ＭＳ Ｐ明朝" w:hint="eastAsia"/>
          <w:szCs w:val="21"/>
        </w:rPr>
        <w:t>９）製品回収が多い溶出試験のバリデーションで注意すべき点</w:t>
      </w:r>
    </w:p>
    <w:p w14:paraId="40E94CE9" w14:textId="77777777" w:rsidR="007C696E" w:rsidRPr="0008689A" w:rsidRDefault="007C696E" w:rsidP="007C696E">
      <w:pPr>
        <w:spacing w:line="300" w:lineRule="exact"/>
        <w:ind w:leftChars="100" w:left="210" w:rightChars="100" w:right="210"/>
        <w:jc w:val="left"/>
        <w:rPr>
          <w:rFonts w:ascii="ＭＳ Ｐ明朝" w:eastAsia="ＭＳ Ｐ明朝" w:hAnsi="ＭＳ Ｐ明朝"/>
          <w:szCs w:val="21"/>
        </w:rPr>
      </w:pPr>
      <w:r w:rsidRPr="0008689A">
        <w:rPr>
          <w:rFonts w:ascii="ＭＳ Ｐ明朝" w:eastAsia="ＭＳ Ｐ明朝" w:hAnsi="ＭＳ Ｐ明朝" w:hint="eastAsia"/>
          <w:szCs w:val="21"/>
        </w:rPr>
        <w:t xml:space="preserve">　　　・安定性モニタリングでの溶出試験不適合による回収</w:t>
      </w:r>
    </w:p>
    <w:p w14:paraId="51386235" w14:textId="60E3429E" w:rsidR="007C696E" w:rsidRPr="0008689A" w:rsidRDefault="007C696E" w:rsidP="007C696E">
      <w:pPr>
        <w:spacing w:line="300" w:lineRule="exact"/>
        <w:ind w:leftChars="100" w:left="210" w:rightChars="100" w:right="210"/>
        <w:jc w:val="left"/>
        <w:rPr>
          <w:rFonts w:ascii="ＭＳ Ｐ明朝" w:eastAsia="ＭＳ Ｐ明朝" w:hAnsi="ＭＳ Ｐ明朝"/>
          <w:szCs w:val="21"/>
        </w:rPr>
      </w:pPr>
      <w:r w:rsidRPr="0008689A">
        <w:rPr>
          <w:rFonts w:ascii="ＭＳ Ｐ明朝" w:eastAsia="ＭＳ Ｐ明朝" w:hAnsi="ＭＳ Ｐ明朝" w:hint="eastAsia"/>
          <w:szCs w:val="21"/>
        </w:rPr>
        <w:t xml:space="preserve">　　　・変更時の溶出試験に留意する点</w:t>
      </w:r>
    </w:p>
    <w:p w14:paraId="097FA488" w14:textId="76CC3E12" w:rsidR="003A3592" w:rsidRPr="0008689A" w:rsidRDefault="003A3592" w:rsidP="007C696E">
      <w:pPr>
        <w:spacing w:line="300" w:lineRule="exact"/>
        <w:ind w:leftChars="100" w:left="210" w:rightChars="100" w:right="210"/>
        <w:jc w:val="left"/>
        <w:rPr>
          <w:rFonts w:ascii="ＭＳ Ｐ明朝" w:eastAsia="ＭＳ Ｐ明朝" w:hAnsi="ＭＳ Ｐ明朝"/>
          <w:szCs w:val="21"/>
        </w:rPr>
      </w:pPr>
      <w:r w:rsidRPr="0008689A">
        <w:rPr>
          <w:rFonts w:ascii="ＭＳ Ｐ明朝" w:eastAsia="ＭＳ Ｐ明朝" w:hAnsi="ＭＳ Ｐ明朝" w:hint="eastAsia"/>
          <w:szCs w:val="21"/>
        </w:rPr>
        <w:t xml:space="preserve">　　　　４液性の「評価</w:t>
      </w:r>
    </w:p>
    <w:p w14:paraId="7B1C63BE" w14:textId="77777777" w:rsidR="007C696E" w:rsidRPr="0008689A" w:rsidRDefault="007C696E" w:rsidP="007C696E">
      <w:pPr>
        <w:spacing w:line="300" w:lineRule="exact"/>
        <w:ind w:leftChars="100" w:left="210" w:rightChars="100" w:right="210"/>
        <w:jc w:val="left"/>
        <w:rPr>
          <w:rFonts w:ascii="ＭＳ Ｐ明朝" w:eastAsia="ＭＳ Ｐ明朝" w:hAnsi="ＭＳ Ｐ明朝"/>
          <w:szCs w:val="21"/>
        </w:rPr>
      </w:pPr>
      <w:r w:rsidRPr="0008689A">
        <w:rPr>
          <w:rFonts w:ascii="ＭＳ Ｐ明朝" w:eastAsia="ＭＳ Ｐ明朝" w:hAnsi="ＭＳ Ｐ明朝" w:hint="eastAsia"/>
          <w:szCs w:val="21"/>
        </w:rPr>
        <w:t xml:space="preserve">　　　・溶出試験のリスクマネイジメント</w:t>
      </w:r>
    </w:p>
    <w:p w14:paraId="0B2B5DB9" w14:textId="77777777" w:rsidR="007C696E" w:rsidRPr="0008689A" w:rsidRDefault="007C696E" w:rsidP="007C696E">
      <w:pPr>
        <w:spacing w:line="300" w:lineRule="exact"/>
        <w:ind w:leftChars="100" w:left="210" w:rightChars="100" w:right="210"/>
        <w:jc w:val="left"/>
        <w:rPr>
          <w:rFonts w:ascii="ＭＳ Ｐ明朝" w:eastAsia="ＭＳ Ｐ明朝" w:hAnsi="ＭＳ Ｐ明朝"/>
          <w:szCs w:val="21"/>
        </w:rPr>
      </w:pPr>
      <w:r w:rsidRPr="0008689A">
        <w:rPr>
          <w:rFonts w:ascii="ＭＳ Ｐ明朝" w:eastAsia="ＭＳ Ｐ明朝" w:hAnsi="ＭＳ Ｐ明朝" w:hint="eastAsia"/>
          <w:szCs w:val="21"/>
        </w:rPr>
        <w:t xml:space="preserve">　　10）注射剤のバリデーションで注意すべき点</w:t>
      </w:r>
    </w:p>
    <w:p w14:paraId="19B732B0" w14:textId="77777777" w:rsidR="007C696E" w:rsidRPr="0008689A" w:rsidRDefault="007C696E" w:rsidP="007C696E">
      <w:pPr>
        <w:spacing w:line="300" w:lineRule="exact"/>
        <w:ind w:leftChars="100" w:left="210" w:rightChars="100" w:right="210"/>
        <w:jc w:val="left"/>
        <w:rPr>
          <w:rFonts w:ascii="ＭＳ Ｐ明朝" w:eastAsia="ＭＳ Ｐ明朝" w:hAnsi="ＭＳ Ｐ明朝"/>
          <w:szCs w:val="21"/>
        </w:rPr>
      </w:pPr>
      <w:r w:rsidRPr="0008689A">
        <w:rPr>
          <w:rFonts w:ascii="ＭＳ Ｐ明朝" w:eastAsia="ＭＳ Ｐ明朝" w:hAnsi="ＭＳ Ｐ明朝" w:hint="eastAsia"/>
          <w:szCs w:val="21"/>
        </w:rPr>
        <w:t xml:space="preserve">　　　・注射剤のバリデーションの重要性</w:t>
      </w:r>
    </w:p>
    <w:p w14:paraId="2420516C" w14:textId="77777777" w:rsidR="007C696E" w:rsidRPr="0008689A" w:rsidRDefault="007C696E" w:rsidP="007C696E">
      <w:pPr>
        <w:spacing w:line="300" w:lineRule="exact"/>
        <w:ind w:leftChars="100" w:left="210" w:rightChars="100" w:right="210"/>
        <w:jc w:val="left"/>
        <w:rPr>
          <w:rFonts w:ascii="ＭＳ Ｐ明朝" w:eastAsia="ＭＳ Ｐ明朝" w:hAnsi="ＭＳ Ｐ明朝"/>
          <w:szCs w:val="21"/>
        </w:rPr>
      </w:pPr>
      <w:r w:rsidRPr="0008689A">
        <w:rPr>
          <w:rFonts w:ascii="ＭＳ Ｐ明朝" w:eastAsia="ＭＳ Ｐ明朝" w:hAnsi="ＭＳ Ｐ明朝" w:hint="eastAsia"/>
          <w:szCs w:val="21"/>
        </w:rPr>
        <w:t xml:space="preserve">　　　・既存品のオーバーキルでない滅菌条件での無菌性保証</w:t>
      </w:r>
    </w:p>
    <w:p w14:paraId="06E05AA7"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08689A">
        <w:rPr>
          <w:rFonts w:ascii="ＭＳ Ｐ明朝" w:eastAsia="ＭＳ Ｐ明朝" w:hAnsi="ＭＳ Ｐ明朝" w:hint="eastAsia"/>
          <w:szCs w:val="21"/>
        </w:rPr>
        <w:t xml:space="preserve">　　　・オーバーキルでない注射剤の他社製造への委託時の課題と実例</w:t>
      </w:r>
    </w:p>
    <w:p w14:paraId="5AB03A72" w14:textId="77777777" w:rsidR="0050681A" w:rsidRDefault="0050681A" w:rsidP="007C696E">
      <w:pPr>
        <w:spacing w:line="300" w:lineRule="exact"/>
        <w:ind w:leftChars="100" w:left="210" w:rightChars="100" w:right="210"/>
        <w:jc w:val="left"/>
        <w:rPr>
          <w:rFonts w:ascii="ＭＳ Ｐ明朝" w:eastAsia="ＭＳ Ｐ明朝" w:hAnsi="ＭＳ Ｐ明朝"/>
          <w:szCs w:val="21"/>
        </w:rPr>
      </w:pPr>
    </w:p>
    <w:p w14:paraId="680277E8" w14:textId="35BF10D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４．バリデーションのSOP</w:t>
      </w:r>
    </w:p>
    <w:p w14:paraId="41BEE4CF"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１）目的/適用範囲</w:t>
      </w:r>
    </w:p>
    <w:p w14:paraId="535CB7C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２）責任者</w:t>
      </w:r>
    </w:p>
    <w:p w14:paraId="27027029"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３）バリデーション文書例</w:t>
      </w:r>
    </w:p>
    <w:p w14:paraId="5E77341E" w14:textId="77777777" w:rsidR="0050681A" w:rsidRDefault="0050681A" w:rsidP="007C696E">
      <w:pPr>
        <w:spacing w:line="300" w:lineRule="exact"/>
        <w:ind w:leftChars="100" w:left="210" w:rightChars="100" w:right="210"/>
        <w:jc w:val="left"/>
        <w:rPr>
          <w:rFonts w:ascii="ＭＳ Ｐ明朝" w:eastAsia="ＭＳ Ｐ明朝" w:hAnsi="ＭＳ Ｐ明朝"/>
          <w:szCs w:val="21"/>
        </w:rPr>
      </w:pPr>
    </w:p>
    <w:p w14:paraId="239590D7" w14:textId="5A6E8F2A"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５．バリデーション・マスタープラン（VMP）</w:t>
      </w:r>
    </w:p>
    <w:p w14:paraId="3BE2479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１）バリデーションの実施対象</w:t>
      </w:r>
    </w:p>
    <w:p w14:paraId="72E0801B"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２）バリデーション・マスタープランの作成</w:t>
      </w:r>
    </w:p>
    <w:p w14:paraId="299F845F"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３）バリデーションの方針</w:t>
      </w:r>
    </w:p>
    <w:p w14:paraId="136C67ED" w14:textId="77777777" w:rsidR="0050681A" w:rsidRDefault="0050681A" w:rsidP="007C696E">
      <w:pPr>
        <w:spacing w:line="300" w:lineRule="exact"/>
        <w:ind w:leftChars="100" w:left="210" w:rightChars="100" w:right="210"/>
        <w:jc w:val="left"/>
        <w:rPr>
          <w:rFonts w:ascii="ＭＳ Ｐ明朝" w:eastAsia="ＭＳ Ｐ明朝" w:hAnsi="ＭＳ Ｐ明朝"/>
          <w:szCs w:val="21"/>
        </w:rPr>
      </w:pPr>
    </w:p>
    <w:p w14:paraId="67A5EE07" w14:textId="00A6A09D"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６．バリデーションの実施</w:t>
      </w:r>
    </w:p>
    <w:p w14:paraId="63A96140"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１）新製品のバリデーション</w:t>
      </w:r>
    </w:p>
    <w:p w14:paraId="7404C4DD"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２）変更時のバリデーション</w:t>
      </w:r>
    </w:p>
    <w:p w14:paraId="760152B6"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３）定期バリデーション</w:t>
      </w:r>
    </w:p>
    <w:p w14:paraId="46B36AA9" w14:textId="77777777" w:rsidR="0050681A" w:rsidRDefault="0050681A" w:rsidP="007C696E">
      <w:pPr>
        <w:spacing w:line="300" w:lineRule="exact"/>
        <w:ind w:leftChars="100" w:left="210" w:rightChars="100" w:right="210"/>
        <w:jc w:val="left"/>
        <w:rPr>
          <w:rFonts w:ascii="ＭＳ Ｐ明朝" w:eastAsia="ＭＳ Ｐ明朝" w:hAnsi="ＭＳ Ｐ明朝"/>
          <w:szCs w:val="21"/>
        </w:rPr>
      </w:pPr>
    </w:p>
    <w:p w14:paraId="2BCEF6D8" w14:textId="6C0FA890"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７．バリデーション計画書/結果の確認時の注意点</w:t>
      </w:r>
    </w:p>
    <w:p w14:paraId="3DE09782" w14:textId="77777777" w:rsidR="007C696E" w:rsidRPr="007C696E"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１）計画段階</w:t>
      </w:r>
    </w:p>
    <w:p w14:paraId="6C21244D" w14:textId="77777777" w:rsidR="007C696E" w:rsidRPr="00F35989" w:rsidRDefault="007C696E" w:rsidP="007C696E">
      <w:pPr>
        <w:spacing w:line="300" w:lineRule="exact"/>
        <w:ind w:leftChars="100" w:left="210" w:rightChars="100" w:right="210"/>
        <w:jc w:val="left"/>
        <w:rPr>
          <w:rFonts w:ascii="ＭＳ Ｐ明朝" w:eastAsia="ＭＳ Ｐ明朝" w:hAnsi="ＭＳ Ｐ明朝"/>
          <w:szCs w:val="21"/>
        </w:rPr>
      </w:pPr>
      <w:r w:rsidRPr="007C696E">
        <w:rPr>
          <w:rFonts w:ascii="ＭＳ Ｐ明朝" w:eastAsia="ＭＳ Ｐ明朝" w:hAnsi="ＭＳ Ｐ明朝" w:hint="eastAsia"/>
          <w:szCs w:val="21"/>
        </w:rPr>
        <w:t xml:space="preserve">　　</w:t>
      </w:r>
      <w:r w:rsidRPr="00F35989">
        <w:rPr>
          <w:rFonts w:ascii="ＭＳ Ｐ明朝" w:eastAsia="ＭＳ Ｐ明朝" w:hAnsi="ＭＳ Ｐ明朝" w:hint="eastAsia"/>
          <w:szCs w:val="21"/>
        </w:rPr>
        <w:t>２）結果/逸脱発生時の対応</w:t>
      </w:r>
    </w:p>
    <w:p w14:paraId="4E7A8227" w14:textId="77777777" w:rsidR="007C696E" w:rsidRPr="00F35989" w:rsidRDefault="007C696E" w:rsidP="007C696E">
      <w:pPr>
        <w:spacing w:line="300" w:lineRule="exact"/>
        <w:ind w:leftChars="100" w:left="210" w:rightChars="100" w:right="210"/>
        <w:jc w:val="left"/>
        <w:rPr>
          <w:rFonts w:ascii="ＭＳ Ｐ明朝" w:eastAsia="ＭＳ Ｐ明朝" w:hAnsi="ＭＳ Ｐ明朝"/>
          <w:szCs w:val="21"/>
        </w:rPr>
      </w:pPr>
      <w:r w:rsidRPr="00F35989">
        <w:rPr>
          <w:rFonts w:ascii="ＭＳ Ｐ明朝" w:eastAsia="ＭＳ Ｐ明朝" w:hAnsi="ＭＳ Ｐ明朝" w:hint="eastAsia"/>
          <w:szCs w:val="21"/>
        </w:rPr>
        <w:t xml:space="preserve">　　３）どのような変更管理にバリデーションを行うか</w:t>
      </w:r>
    </w:p>
    <w:p w14:paraId="55CD9ECA" w14:textId="77777777" w:rsidR="0050681A" w:rsidRDefault="0050681A" w:rsidP="007C696E">
      <w:pPr>
        <w:spacing w:line="300" w:lineRule="exact"/>
        <w:ind w:leftChars="100" w:left="210" w:rightChars="100" w:right="210"/>
        <w:jc w:val="left"/>
        <w:rPr>
          <w:rFonts w:ascii="ＭＳ Ｐ明朝" w:eastAsia="ＭＳ Ｐ明朝" w:hAnsi="ＭＳ Ｐ明朝"/>
          <w:szCs w:val="21"/>
        </w:rPr>
      </w:pPr>
    </w:p>
    <w:p w14:paraId="4CDFE676" w14:textId="4C518599" w:rsidR="002B5B5A" w:rsidRPr="00F35989" w:rsidRDefault="002B5B5A" w:rsidP="007C696E">
      <w:pPr>
        <w:spacing w:line="300" w:lineRule="exact"/>
        <w:ind w:leftChars="100" w:left="210" w:rightChars="100" w:right="210"/>
        <w:jc w:val="left"/>
        <w:rPr>
          <w:rFonts w:ascii="ＭＳ Ｐ明朝" w:eastAsia="ＭＳ Ｐ明朝" w:hAnsi="ＭＳ Ｐ明朝"/>
          <w:szCs w:val="21"/>
        </w:rPr>
      </w:pPr>
      <w:r w:rsidRPr="00F35989">
        <w:rPr>
          <w:rFonts w:ascii="ＭＳ Ｐ明朝" w:eastAsia="ＭＳ Ｐ明朝" w:hAnsi="ＭＳ Ｐ明朝" w:hint="eastAsia"/>
          <w:szCs w:val="21"/>
        </w:rPr>
        <w:t>８．変更管理時のバリデーション実施</w:t>
      </w:r>
    </w:p>
    <w:p w14:paraId="449923F8" w14:textId="77777777" w:rsidR="002B5B5A" w:rsidRPr="00F35989" w:rsidRDefault="002B5B5A" w:rsidP="007C696E">
      <w:pPr>
        <w:spacing w:line="300" w:lineRule="exact"/>
        <w:ind w:leftChars="100" w:left="210" w:rightChars="100" w:right="210"/>
        <w:jc w:val="left"/>
        <w:rPr>
          <w:rFonts w:ascii="ＭＳ Ｐ明朝" w:eastAsia="ＭＳ Ｐ明朝" w:hAnsi="ＭＳ Ｐ明朝"/>
          <w:szCs w:val="21"/>
        </w:rPr>
      </w:pPr>
      <w:r w:rsidRPr="00F35989">
        <w:rPr>
          <w:rFonts w:ascii="ＭＳ Ｐ明朝" w:eastAsia="ＭＳ Ｐ明朝" w:hAnsi="ＭＳ Ｐ明朝" w:hint="eastAsia"/>
          <w:szCs w:val="21"/>
        </w:rPr>
        <w:t xml:space="preserve">　　1)変更管理のフォーマットとバリデーションの関係</w:t>
      </w:r>
    </w:p>
    <w:p w14:paraId="4205B889" w14:textId="77777777" w:rsidR="002B5B5A" w:rsidRPr="00F35989" w:rsidRDefault="002B5B5A" w:rsidP="007C696E">
      <w:pPr>
        <w:spacing w:line="300" w:lineRule="exact"/>
        <w:ind w:leftChars="100" w:left="210" w:rightChars="100" w:right="210"/>
        <w:jc w:val="left"/>
        <w:rPr>
          <w:rFonts w:ascii="ＭＳ Ｐ明朝" w:eastAsia="ＭＳ Ｐ明朝" w:hAnsi="ＭＳ Ｐ明朝"/>
          <w:szCs w:val="21"/>
        </w:rPr>
      </w:pPr>
      <w:r w:rsidRPr="00F35989">
        <w:rPr>
          <w:rFonts w:ascii="ＭＳ Ｐ明朝" w:eastAsia="ＭＳ Ｐ明朝" w:hAnsi="ＭＳ Ｐ明朝" w:hint="eastAsia"/>
          <w:szCs w:val="21"/>
        </w:rPr>
        <w:t xml:space="preserve">　　2)どこまでバリデーションを行うか</w:t>
      </w:r>
    </w:p>
    <w:p w14:paraId="708538A2" w14:textId="77777777" w:rsidR="002B5B5A" w:rsidRPr="00F35989" w:rsidRDefault="002B5B5A" w:rsidP="007C696E">
      <w:pPr>
        <w:spacing w:line="300" w:lineRule="exact"/>
        <w:ind w:leftChars="100" w:left="210" w:rightChars="100" w:right="210"/>
        <w:jc w:val="left"/>
        <w:rPr>
          <w:rFonts w:ascii="ＭＳ Ｐ明朝" w:eastAsia="ＭＳ Ｐ明朝" w:hAnsi="ＭＳ Ｐ明朝"/>
          <w:szCs w:val="21"/>
        </w:rPr>
      </w:pPr>
      <w:r w:rsidRPr="00F35989">
        <w:rPr>
          <w:rFonts w:ascii="ＭＳ Ｐ明朝" w:eastAsia="ＭＳ Ｐ明朝" w:hAnsi="ＭＳ Ｐ明朝" w:hint="eastAsia"/>
          <w:szCs w:val="21"/>
        </w:rPr>
        <w:t xml:space="preserve">　　3)再結晶の設備1/10⇒フルスケール（変更管理）時のバリデーション失敗</w:t>
      </w:r>
    </w:p>
    <w:p w14:paraId="1B184D15" w14:textId="77777777" w:rsidR="0050681A" w:rsidRDefault="0050681A" w:rsidP="007C696E">
      <w:pPr>
        <w:spacing w:line="300" w:lineRule="exact"/>
        <w:ind w:leftChars="100" w:left="210" w:rightChars="100" w:right="210"/>
        <w:jc w:val="left"/>
        <w:rPr>
          <w:rFonts w:ascii="ＭＳ Ｐ明朝" w:eastAsia="ＭＳ Ｐ明朝" w:hAnsi="ＭＳ Ｐ明朝"/>
          <w:szCs w:val="21"/>
        </w:rPr>
      </w:pPr>
    </w:p>
    <w:p w14:paraId="02206903" w14:textId="53A94AB7" w:rsidR="006E6CFD" w:rsidRDefault="002B5B5A" w:rsidP="006E6CFD">
      <w:pPr>
        <w:spacing w:line="300" w:lineRule="exact"/>
        <w:ind w:leftChars="100" w:left="210" w:rightChars="100" w:right="210"/>
        <w:jc w:val="left"/>
        <w:rPr>
          <w:rFonts w:ascii="ＭＳ Ｐ明朝" w:eastAsia="ＭＳ Ｐ明朝" w:hAnsi="ＭＳ Ｐ明朝"/>
          <w:szCs w:val="21"/>
        </w:rPr>
      </w:pPr>
      <w:r w:rsidRPr="00F35989">
        <w:rPr>
          <w:rFonts w:ascii="ＭＳ Ｐ明朝" w:eastAsia="ＭＳ Ｐ明朝" w:hAnsi="ＭＳ Ｐ明朝" w:hint="eastAsia"/>
          <w:szCs w:val="21"/>
        </w:rPr>
        <w:t>９</w:t>
      </w:r>
      <w:r w:rsidR="007C696E" w:rsidRPr="00F35989">
        <w:rPr>
          <w:rFonts w:ascii="ＭＳ Ｐ明朝" w:eastAsia="ＭＳ Ｐ明朝" w:hAnsi="ＭＳ Ｐ明朝" w:hint="eastAsia"/>
          <w:szCs w:val="21"/>
        </w:rPr>
        <w:t>．バリデーション</w:t>
      </w:r>
      <w:r w:rsidR="006E6CFD">
        <w:rPr>
          <w:rFonts w:ascii="ＭＳ Ｐ明朝" w:eastAsia="ＭＳ Ｐ明朝" w:hAnsi="ＭＳ Ｐ明朝" w:hint="eastAsia"/>
          <w:szCs w:val="21"/>
        </w:rPr>
        <w:t>/技術移転の失敗事例</w:t>
      </w:r>
    </w:p>
    <w:p w14:paraId="77C793DA" w14:textId="4FA4D8DD" w:rsidR="007C696E" w:rsidRPr="00F35989" w:rsidRDefault="007C696E" w:rsidP="006E6CFD">
      <w:pPr>
        <w:spacing w:line="300" w:lineRule="exact"/>
        <w:ind w:leftChars="100" w:left="210" w:rightChars="100" w:right="210" w:firstLineChars="100" w:firstLine="210"/>
        <w:jc w:val="left"/>
        <w:rPr>
          <w:rFonts w:ascii="ＭＳ Ｐ明朝" w:eastAsia="ＭＳ Ｐ明朝" w:hAnsi="ＭＳ Ｐ明朝"/>
          <w:szCs w:val="21"/>
        </w:rPr>
      </w:pPr>
      <w:r w:rsidRPr="00F35989">
        <w:rPr>
          <w:rFonts w:ascii="ＭＳ Ｐ明朝" w:eastAsia="ＭＳ Ｐ明朝" w:hAnsi="ＭＳ Ｐ明朝" w:hint="eastAsia"/>
          <w:szCs w:val="21"/>
        </w:rPr>
        <w:t>１）DQの不備による異物問題</w:t>
      </w:r>
    </w:p>
    <w:p w14:paraId="3E8008E2" w14:textId="4FD2EA63" w:rsidR="007C696E" w:rsidRPr="00F35989" w:rsidRDefault="007C696E" w:rsidP="006E6CFD">
      <w:pPr>
        <w:spacing w:line="300" w:lineRule="exact"/>
        <w:ind w:leftChars="100" w:left="210" w:rightChars="100" w:right="210" w:firstLineChars="100" w:firstLine="210"/>
        <w:jc w:val="left"/>
        <w:rPr>
          <w:rFonts w:ascii="ＭＳ Ｐ明朝" w:eastAsia="ＭＳ Ｐ明朝" w:hAnsi="ＭＳ Ｐ明朝"/>
          <w:szCs w:val="21"/>
        </w:rPr>
      </w:pPr>
      <w:r w:rsidRPr="00F35989">
        <w:rPr>
          <w:rFonts w:ascii="ＭＳ Ｐ明朝" w:eastAsia="ＭＳ Ｐ明朝" w:hAnsi="ＭＳ Ｐ明朝" w:hint="eastAsia"/>
          <w:szCs w:val="21"/>
        </w:rPr>
        <w:t>２）全数検査機のPQ不備における印刷不良</w:t>
      </w:r>
    </w:p>
    <w:p w14:paraId="50E19526" w14:textId="0BAF4512" w:rsidR="007C696E" w:rsidRPr="00F35989" w:rsidRDefault="007C696E" w:rsidP="006E6CFD">
      <w:pPr>
        <w:spacing w:line="300" w:lineRule="exact"/>
        <w:ind w:leftChars="100" w:left="210" w:rightChars="100" w:right="210" w:firstLineChars="100" w:firstLine="210"/>
        <w:jc w:val="left"/>
        <w:rPr>
          <w:rFonts w:ascii="ＭＳ Ｐ明朝" w:eastAsia="ＭＳ Ｐ明朝" w:hAnsi="ＭＳ Ｐ明朝"/>
          <w:szCs w:val="21"/>
        </w:rPr>
      </w:pPr>
      <w:r w:rsidRPr="00F35989">
        <w:rPr>
          <w:rFonts w:ascii="ＭＳ Ｐ明朝" w:eastAsia="ＭＳ Ｐ明朝" w:hAnsi="ＭＳ Ｐ明朝" w:hint="eastAsia"/>
          <w:szCs w:val="21"/>
        </w:rPr>
        <w:t>３）触媒管理の不備における失敗</w:t>
      </w:r>
    </w:p>
    <w:p w14:paraId="7923C4D8" w14:textId="4488DAF2" w:rsidR="007C696E" w:rsidRPr="00F35989" w:rsidRDefault="007C696E" w:rsidP="006E6CFD">
      <w:pPr>
        <w:spacing w:line="300" w:lineRule="exact"/>
        <w:ind w:leftChars="100" w:left="210" w:rightChars="100" w:right="210" w:firstLineChars="100" w:firstLine="210"/>
        <w:jc w:val="left"/>
        <w:rPr>
          <w:rFonts w:ascii="ＭＳ Ｐ明朝" w:eastAsia="ＭＳ Ｐ明朝" w:hAnsi="ＭＳ Ｐ明朝"/>
          <w:szCs w:val="21"/>
        </w:rPr>
      </w:pPr>
      <w:r w:rsidRPr="00F35989">
        <w:rPr>
          <w:rFonts w:ascii="ＭＳ Ｐ明朝" w:eastAsia="ＭＳ Ｐ明朝" w:hAnsi="ＭＳ Ｐ明朝" w:hint="eastAsia"/>
          <w:szCs w:val="21"/>
        </w:rPr>
        <w:lastRenderedPageBreak/>
        <w:t>４）判定基準の設定不備によるPV失敗</w:t>
      </w:r>
    </w:p>
    <w:p w14:paraId="6C437DD7" w14:textId="46553E08" w:rsidR="002B5B5A" w:rsidRPr="0050681A" w:rsidRDefault="002B5B5A" w:rsidP="006E6CFD">
      <w:pPr>
        <w:spacing w:line="300" w:lineRule="exact"/>
        <w:ind w:leftChars="100" w:left="210" w:rightChars="100" w:right="210" w:firstLineChars="100" w:firstLine="210"/>
        <w:jc w:val="left"/>
        <w:rPr>
          <w:rFonts w:ascii="ＭＳ Ｐ明朝" w:eastAsia="ＭＳ Ｐ明朝" w:hAnsi="ＭＳ Ｐ明朝"/>
          <w:szCs w:val="21"/>
        </w:rPr>
      </w:pPr>
      <w:r w:rsidRPr="0050681A">
        <w:rPr>
          <w:rFonts w:ascii="ＭＳ Ｐ明朝" w:eastAsia="ＭＳ Ｐ明朝" w:hAnsi="ＭＳ Ｐ明朝" w:hint="eastAsia"/>
          <w:szCs w:val="21"/>
        </w:rPr>
        <w:t>５）PVではカバーしきれないことへの対応</w:t>
      </w:r>
    </w:p>
    <w:p w14:paraId="6D907AAC" w14:textId="711DFFC5" w:rsidR="001B3497" w:rsidRPr="0008689A" w:rsidRDefault="00CC6D7C" w:rsidP="006E6CFD">
      <w:pPr>
        <w:spacing w:line="300" w:lineRule="exact"/>
        <w:ind w:leftChars="100" w:left="210" w:rightChars="100" w:right="210" w:firstLineChars="100" w:firstLine="210"/>
        <w:jc w:val="left"/>
        <w:rPr>
          <w:rFonts w:ascii="ＭＳ Ｐ明朝" w:eastAsia="ＭＳ Ｐ明朝" w:hAnsi="ＭＳ Ｐ明朝"/>
          <w:szCs w:val="21"/>
        </w:rPr>
      </w:pPr>
      <w:bookmarkStart w:id="0" w:name="_Hlk90222008"/>
      <w:r w:rsidRPr="0008689A">
        <w:rPr>
          <w:rFonts w:ascii="ＭＳ Ｐ明朝" w:eastAsia="ＭＳ Ｐ明朝" w:hAnsi="ＭＳ Ｐ明朝" w:hint="eastAsia"/>
          <w:szCs w:val="21"/>
        </w:rPr>
        <w:t>６）アルミ包装のピンホール</w:t>
      </w:r>
    </w:p>
    <w:p w14:paraId="5A6BEF1F" w14:textId="7C456C1C" w:rsidR="003C03B5" w:rsidRPr="0008689A" w:rsidRDefault="00CC6D7C" w:rsidP="006E6CFD">
      <w:pPr>
        <w:spacing w:line="300" w:lineRule="exact"/>
        <w:ind w:leftChars="100" w:left="210" w:rightChars="100" w:right="210" w:firstLineChars="100" w:firstLine="210"/>
        <w:jc w:val="left"/>
        <w:rPr>
          <w:rFonts w:ascii="ＭＳ Ｐ明朝" w:eastAsia="ＭＳ Ｐ明朝" w:hAnsi="ＭＳ Ｐ明朝"/>
          <w:szCs w:val="21"/>
        </w:rPr>
      </w:pPr>
      <w:r w:rsidRPr="0008689A">
        <w:rPr>
          <w:rFonts w:ascii="ＭＳ Ｐ明朝" w:eastAsia="ＭＳ Ｐ明朝" w:hAnsi="ＭＳ Ｐ明朝" w:hint="eastAsia"/>
          <w:szCs w:val="21"/>
        </w:rPr>
        <w:t>７）</w:t>
      </w:r>
      <w:r w:rsidR="003C03B5" w:rsidRPr="0008689A">
        <w:rPr>
          <w:rFonts w:ascii="ＭＳ Ｐ明朝" w:eastAsia="ＭＳ Ｐ明朝" w:hAnsi="ＭＳ Ｐ明朝" w:hint="eastAsia"/>
          <w:szCs w:val="21"/>
        </w:rPr>
        <w:t>新製品のPV失敗（毛髪）</w:t>
      </w:r>
    </w:p>
    <w:p w14:paraId="1192AA7E" w14:textId="77777777" w:rsidR="003C03B5" w:rsidRPr="0008689A" w:rsidRDefault="003C03B5" w:rsidP="003C03B5">
      <w:pPr>
        <w:spacing w:line="300" w:lineRule="exact"/>
        <w:ind w:leftChars="100" w:left="210" w:rightChars="100" w:right="210" w:firstLineChars="100" w:firstLine="210"/>
        <w:jc w:val="left"/>
        <w:rPr>
          <w:rFonts w:ascii="ＭＳ Ｐ明朝" w:eastAsia="ＭＳ Ｐ明朝" w:hAnsi="ＭＳ Ｐ明朝"/>
          <w:szCs w:val="21"/>
        </w:rPr>
      </w:pPr>
      <w:r w:rsidRPr="0008689A">
        <w:rPr>
          <w:rFonts w:ascii="ＭＳ Ｐ明朝" w:eastAsia="ＭＳ Ｐ明朝" w:hAnsi="ＭＳ Ｐ明朝" w:hint="eastAsia"/>
          <w:szCs w:val="21"/>
        </w:rPr>
        <w:t>８）添加剤の銘柄追加に伴う品質トラブル</w:t>
      </w:r>
    </w:p>
    <w:p w14:paraId="7D2784D3" w14:textId="77522B4B" w:rsidR="001B3497" w:rsidRPr="0008689A" w:rsidRDefault="0028054B" w:rsidP="003C03B5">
      <w:pPr>
        <w:spacing w:line="300" w:lineRule="exact"/>
        <w:ind w:leftChars="100" w:left="210" w:rightChars="100" w:right="210" w:firstLineChars="100" w:firstLine="210"/>
        <w:jc w:val="left"/>
        <w:rPr>
          <w:rFonts w:ascii="ＭＳ Ｐ明朝" w:eastAsia="ＭＳ Ｐ明朝" w:hAnsi="ＭＳ Ｐ明朝"/>
          <w:szCs w:val="21"/>
        </w:rPr>
      </w:pPr>
      <w:r w:rsidRPr="0008689A">
        <w:rPr>
          <w:rFonts w:ascii="ＭＳ Ｐ明朝" w:eastAsia="ＭＳ Ｐ明朝" w:hAnsi="ＭＳ Ｐ明朝" w:hint="eastAsia"/>
          <w:szCs w:val="21"/>
        </w:rPr>
        <w:t>９</w:t>
      </w:r>
      <w:r w:rsidR="006E6CFD" w:rsidRPr="0008689A">
        <w:rPr>
          <w:rFonts w:ascii="ＭＳ Ｐ明朝" w:eastAsia="ＭＳ Ｐ明朝" w:hAnsi="ＭＳ Ｐ明朝" w:hint="eastAsia"/>
          <w:szCs w:val="21"/>
        </w:rPr>
        <w:t>）</w:t>
      </w:r>
      <w:r w:rsidR="001B3497" w:rsidRPr="0008689A">
        <w:rPr>
          <w:rFonts w:ascii="ＭＳ Ｐ明朝" w:eastAsia="ＭＳ Ｐ明朝" w:hAnsi="ＭＳ Ｐ明朝" w:hint="eastAsia"/>
          <w:szCs w:val="21"/>
        </w:rPr>
        <w:t>コールドフォームのピンホール</w:t>
      </w:r>
    </w:p>
    <w:p w14:paraId="45118047" w14:textId="29C8F32A" w:rsidR="003C03B5" w:rsidRPr="0008689A" w:rsidRDefault="006E6CFD" w:rsidP="006E6CFD">
      <w:pPr>
        <w:spacing w:line="300" w:lineRule="exact"/>
        <w:ind w:rightChars="100" w:right="210" w:firstLineChars="200" w:firstLine="420"/>
        <w:jc w:val="left"/>
        <w:rPr>
          <w:rFonts w:ascii="ＭＳ Ｐ明朝" w:eastAsia="ＭＳ Ｐ明朝" w:hAnsi="ＭＳ Ｐ明朝"/>
          <w:szCs w:val="21"/>
        </w:rPr>
      </w:pPr>
      <w:r w:rsidRPr="0008689A">
        <w:rPr>
          <w:rFonts w:ascii="ＭＳ Ｐ明朝" w:eastAsia="ＭＳ Ｐ明朝" w:hAnsi="ＭＳ Ｐ明朝" w:hint="eastAsia"/>
          <w:szCs w:val="21"/>
        </w:rPr>
        <w:t>1</w:t>
      </w:r>
      <w:r w:rsidR="0028054B" w:rsidRPr="0008689A">
        <w:rPr>
          <w:rFonts w:ascii="ＭＳ Ｐ明朝" w:eastAsia="ＭＳ Ｐ明朝" w:hAnsi="ＭＳ Ｐ明朝" w:hint="eastAsia"/>
          <w:szCs w:val="21"/>
        </w:rPr>
        <w:t>0</w:t>
      </w:r>
      <w:r w:rsidRPr="0008689A">
        <w:rPr>
          <w:rFonts w:ascii="ＭＳ Ｐ明朝" w:eastAsia="ＭＳ Ｐ明朝" w:hAnsi="ＭＳ Ｐ明朝" w:hint="eastAsia"/>
          <w:szCs w:val="21"/>
        </w:rPr>
        <w:t>）</w:t>
      </w:r>
      <w:r w:rsidR="003C03B5" w:rsidRPr="0008689A">
        <w:rPr>
          <w:rFonts w:ascii="ＭＳ Ｐ明朝" w:eastAsia="ＭＳ Ｐ明朝" w:hAnsi="ＭＳ Ｐ明朝" w:hint="eastAsia"/>
          <w:szCs w:val="21"/>
        </w:rPr>
        <w:t>環境モニタリングのデータ不正と設定値</w:t>
      </w:r>
    </w:p>
    <w:p w14:paraId="5E5236DF" w14:textId="486E900A" w:rsidR="003C03B5" w:rsidRPr="0008689A" w:rsidRDefault="006E6CFD" w:rsidP="006E6CFD">
      <w:pPr>
        <w:spacing w:line="300" w:lineRule="exact"/>
        <w:ind w:rightChars="100" w:right="210" w:firstLineChars="200" w:firstLine="420"/>
        <w:jc w:val="left"/>
        <w:rPr>
          <w:rFonts w:ascii="ＭＳ Ｐ明朝" w:eastAsia="ＭＳ Ｐ明朝" w:hAnsi="ＭＳ Ｐ明朝"/>
          <w:szCs w:val="21"/>
        </w:rPr>
      </w:pPr>
      <w:r w:rsidRPr="0008689A">
        <w:rPr>
          <w:rFonts w:ascii="ＭＳ Ｐ明朝" w:eastAsia="ＭＳ Ｐ明朝" w:hAnsi="ＭＳ Ｐ明朝" w:hint="eastAsia"/>
          <w:szCs w:val="21"/>
        </w:rPr>
        <w:t>1</w:t>
      </w:r>
      <w:r w:rsidR="0028054B" w:rsidRPr="0008689A">
        <w:rPr>
          <w:rFonts w:ascii="ＭＳ Ｐ明朝" w:eastAsia="ＭＳ Ｐ明朝" w:hAnsi="ＭＳ Ｐ明朝" w:hint="eastAsia"/>
          <w:szCs w:val="21"/>
        </w:rPr>
        <w:t>1</w:t>
      </w:r>
      <w:r w:rsidRPr="0008689A">
        <w:rPr>
          <w:rFonts w:ascii="ＭＳ Ｐ明朝" w:eastAsia="ＭＳ Ｐ明朝" w:hAnsi="ＭＳ Ｐ明朝" w:hint="eastAsia"/>
          <w:szCs w:val="21"/>
        </w:rPr>
        <w:t>）</w:t>
      </w:r>
      <w:bookmarkStart w:id="1" w:name="_Hlk78459846"/>
      <w:r w:rsidR="003C03B5" w:rsidRPr="0008689A">
        <w:rPr>
          <w:rFonts w:ascii="ＭＳ Ｐ明朝" w:eastAsia="ＭＳ Ｐ明朝" w:hAnsi="ＭＳ Ｐ明朝" w:hint="eastAsia"/>
          <w:szCs w:val="21"/>
        </w:rPr>
        <w:t>FDAのWarning　Letter</w:t>
      </w:r>
      <w:bookmarkEnd w:id="1"/>
      <w:r w:rsidR="003C03B5" w:rsidRPr="0008689A">
        <w:rPr>
          <w:rFonts w:ascii="ＭＳ Ｐ明朝" w:eastAsia="ＭＳ Ｐ明朝" w:hAnsi="ＭＳ Ｐ明朝" w:hint="eastAsia"/>
          <w:szCs w:val="21"/>
        </w:rPr>
        <w:t>から県から操業停止処分</w:t>
      </w:r>
    </w:p>
    <w:p w14:paraId="12DEB75B" w14:textId="05FD7DA0" w:rsidR="006E6CFD" w:rsidRPr="0008689A" w:rsidRDefault="006E6CFD" w:rsidP="006E6CFD">
      <w:pPr>
        <w:spacing w:line="300" w:lineRule="exact"/>
        <w:ind w:rightChars="100" w:right="210" w:firstLineChars="200" w:firstLine="420"/>
        <w:jc w:val="left"/>
        <w:rPr>
          <w:rFonts w:ascii="ＭＳ Ｐ明朝" w:eastAsia="ＭＳ Ｐ明朝" w:hAnsi="ＭＳ Ｐ明朝"/>
          <w:szCs w:val="21"/>
        </w:rPr>
      </w:pPr>
      <w:r w:rsidRPr="0008689A">
        <w:rPr>
          <w:rFonts w:ascii="ＭＳ Ｐ明朝" w:eastAsia="ＭＳ Ｐ明朝" w:hAnsi="ＭＳ Ｐ明朝" w:hint="eastAsia"/>
          <w:szCs w:val="21"/>
        </w:rPr>
        <w:t>1</w:t>
      </w:r>
      <w:r w:rsidR="0028054B" w:rsidRPr="0008689A">
        <w:rPr>
          <w:rFonts w:ascii="ＭＳ Ｐ明朝" w:eastAsia="ＭＳ Ｐ明朝" w:hAnsi="ＭＳ Ｐ明朝" w:hint="eastAsia"/>
          <w:szCs w:val="21"/>
        </w:rPr>
        <w:t>2</w:t>
      </w:r>
      <w:r w:rsidRPr="0008689A">
        <w:rPr>
          <w:rFonts w:ascii="ＭＳ Ｐ明朝" w:eastAsia="ＭＳ Ｐ明朝" w:hAnsi="ＭＳ Ｐ明朝" w:hint="eastAsia"/>
          <w:szCs w:val="21"/>
        </w:rPr>
        <w:t>）FDAのWarning　Letter（培地充填実施の判断）</w:t>
      </w:r>
    </w:p>
    <w:p w14:paraId="3C2B36DC" w14:textId="65006176" w:rsidR="00CC6D7C" w:rsidRDefault="006E6CFD" w:rsidP="006E6CFD">
      <w:pPr>
        <w:spacing w:line="300" w:lineRule="exact"/>
        <w:ind w:rightChars="100" w:right="210" w:firstLineChars="200" w:firstLine="420"/>
        <w:jc w:val="left"/>
        <w:rPr>
          <w:rFonts w:ascii="ＭＳ Ｐ明朝" w:eastAsia="ＭＳ Ｐ明朝" w:hAnsi="ＭＳ Ｐ明朝"/>
          <w:szCs w:val="21"/>
        </w:rPr>
      </w:pPr>
      <w:r w:rsidRPr="0008689A">
        <w:rPr>
          <w:rFonts w:ascii="ＭＳ Ｐ明朝" w:eastAsia="ＭＳ Ｐ明朝" w:hAnsi="ＭＳ Ｐ明朝" w:hint="eastAsia"/>
          <w:szCs w:val="21"/>
        </w:rPr>
        <w:t>1</w:t>
      </w:r>
      <w:r w:rsidR="0028054B" w:rsidRPr="0008689A">
        <w:rPr>
          <w:rFonts w:ascii="ＭＳ Ｐ明朝" w:eastAsia="ＭＳ Ｐ明朝" w:hAnsi="ＭＳ Ｐ明朝" w:hint="eastAsia"/>
          <w:szCs w:val="21"/>
        </w:rPr>
        <w:t>3</w:t>
      </w:r>
      <w:r w:rsidRPr="0008689A">
        <w:rPr>
          <w:rFonts w:ascii="ＭＳ Ｐ明朝" w:eastAsia="ＭＳ Ｐ明朝" w:hAnsi="ＭＳ Ｐ明朝" w:hint="eastAsia"/>
          <w:szCs w:val="21"/>
        </w:rPr>
        <w:t>）</w:t>
      </w:r>
      <w:r w:rsidR="00CC6D7C" w:rsidRPr="0008689A">
        <w:rPr>
          <w:rFonts w:ascii="ＭＳ Ｐ明朝" w:eastAsia="ＭＳ Ｐ明朝" w:hAnsi="ＭＳ Ｐ明朝" w:hint="eastAsia"/>
          <w:szCs w:val="21"/>
        </w:rPr>
        <w:t>小林化工の事例から</w:t>
      </w:r>
    </w:p>
    <w:p w14:paraId="5AA7D06B" w14:textId="517A1BAF" w:rsidR="0008689A" w:rsidRPr="00F35989" w:rsidRDefault="0008689A" w:rsidP="006E6CFD">
      <w:pPr>
        <w:spacing w:line="300" w:lineRule="exact"/>
        <w:ind w:rightChars="100" w:right="210" w:firstLineChars="200" w:firstLine="420"/>
        <w:jc w:val="left"/>
        <w:rPr>
          <w:rFonts w:ascii="ＭＳ Ｐ明朝" w:eastAsia="ＭＳ Ｐ明朝" w:hAnsi="ＭＳ Ｐ明朝"/>
          <w:szCs w:val="21"/>
        </w:rPr>
      </w:pPr>
      <w:r w:rsidRPr="00F46032">
        <w:rPr>
          <w:rFonts w:ascii="ＭＳ Ｐ明朝" w:eastAsia="ＭＳ Ｐ明朝" w:hAnsi="ＭＳ Ｐ明朝" w:hint="eastAsia"/>
          <w:szCs w:val="21"/>
        </w:rPr>
        <w:t>14）フローコーターの乾燥のバリデーション（FDAの指摘から）</w:t>
      </w:r>
    </w:p>
    <w:bookmarkEnd w:id="0"/>
    <w:p w14:paraId="2EF44917" w14:textId="77777777" w:rsidR="0050681A" w:rsidRPr="006E6CFD" w:rsidRDefault="0050681A" w:rsidP="007C696E">
      <w:pPr>
        <w:spacing w:line="300" w:lineRule="exact"/>
        <w:ind w:leftChars="100" w:left="210" w:rightChars="100" w:right="210"/>
        <w:jc w:val="left"/>
        <w:rPr>
          <w:rFonts w:ascii="ＭＳ Ｐ明朝" w:eastAsia="ＭＳ Ｐ明朝" w:hAnsi="ＭＳ Ｐ明朝"/>
          <w:szCs w:val="21"/>
        </w:rPr>
      </w:pPr>
    </w:p>
    <w:p w14:paraId="743F862E" w14:textId="6CA4BC10" w:rsidR="007C696E" w:rsidRPr="00F35989" w:rsidRDefault="002B5B5A" w:rsidP="007C696E">
      <w:pPr>
        <w:spacing w:line="300" w:lineRule="exact"/>
        <w:ind w:leftChars="100" w:left="210" w:rightChars="100" w:right="210"/>
        <w:jc w:val="left"/>
        <w:rPr>
          <w:rFonts w:ascii="ＭＳ Ｐ明朝" w:eastAsia="ＭＳ Ｐ明朝" w:hAnsi="ＭＳ Ｐ明朝"/>
          <w:szCs w:val="21"/>
        </w:rPr>
      </w:pPr>
      <w:r w:rsidRPr="00F35989">
        <w:rPr>
          <w:rFonts w:ascii="ＭＳ Ｐ明朝" w:eastAsia="ＭＳ Ｐ明朝" w:hAnsi="ＭＳ Ｐ明朝" w:hint="eastAsia"/>
          <w:szCs w:val="21"/>
        </w:rPr>
        <w:t>10</w:t>
      </w:r>
      <w:r w:rsidR="007C696E" w:rsidRPr="00F35989">
        <w:rPr>
          <w:rFonts w:ascii="ＭＳ Ｐ明朝" w:eastAsia="ＭＳ Ｐ明朝" w:hAnsi="ＭＳ Ｐ明朝" w:hint="eastAsia"/>
          <w:szCs w:val="21"/>
        </w:rPr>
        <w:t>．バリデーションに関する当局の指摘事項</w:t>
      </w:r>
    </w:p>
    <w:p w14:paraId="5AFA0865" w14:textId="14762470" w:rsidR="0050681A" w:rsidRDefault="0050681A" w:rsidP="007C696E">
      <w:pPr>
        <w:spacing w:line="300" w:lineRule="exact"/>
        <w:ind w:leftChars="100" w:left="210" w:rightChars="100" w:right="210"/>
        <w:jc w:val="left"/>
        <w:rPr>
          <w:rFonts w:ascii="ＭＳ Ｐ明朝" w:eastAsia="ＭＳ Ｐ明朝" w:hAnsi="ＭＳ Ｐ明朝"/>
          <w:szCs w:val="21"/>
        </w:rPr>
      </w:pPr>
    </w:p>
    <w:p w14:paraId="1360A5BF" w14:textId="0D79D14E" w:rsidR="003A3592" w:rsidRDefault="003A3592" w:rsidP="007C696E">
      <w:pPr>
        <w:spacing w:line="300" w:lineRule="exact"/>
        <w:ind w:leftChars="100" w:left="210" w:rightChars="100" w:right="210"/>
        <w:jc w:val="left"/>
        <w:rPr>
          <w:rFonts w:ascii="ＭＳ Ｐ明朝" w:eastAsia="ＭＳ Ｐ明朝" w:hAnsi="ＭＳ Ｐ明朝"/>
          <w:szCs w:val="21"/>
        </w:rPr>
      </w:pPr>
      <w:r>
        <w:rPr>
          <w:rFonts w:ascii="ＭＳ Ｐ明朝" w:eastAsia="ＭＳ Ｐ明朝" w:hAnsi="ＭＳ Ｐ明朝" w:hint="eastAsia"/>
          <w:szCs w:val="21"/>
        </w:rPr>
        <w:t>11</w:t>
      </w:r>
      <w:r w:rsidR="00E45B89">
        <w:rPr>
          <w:rFonts w:ascii="ＭＳ Ｐ明朝" w:eastAsia="ＭＳ Ｐ明朝" w:hAnsi="ＭＳ Ｐ明朝" w:hint="eastAsia"/>
          <w:szCs w:val="21"/>
        </w:rPr>
        <w:t>．</w:t>
      </w:r>
      <w:r>
        <w:rPr>
          <w:rFonts w:ascii="ＭＳ Ｐ明朝" w:eastAsia="ＭＳ Ｐ明朝" w:hAnsi="ＭＳ Ｐ明朝" w:hint="eastAsia"/>
          <w:szCs w:val="21"/>
        </w:rPr>
        <w:t>ＦＤＡのＤＩ（データインテグリティ）指摘事項</w:t>
      </w:r>
    </w:p>
    <w:p w14:paraId="47A1E05C" w14:textId="75BDD09E" w:rsidR="003A3592" w:rsidRDefault="003A3592" w:rsidP="007C696E">
      <w:pPr>
        <w:spacing w:line="300" w:lineRule="exact"/>
        <w:ind w:leftChars="100" w:left="210" w:rightChars="100" w:right="210"/>
        <w:jc w:val="left"/>
        <w:rPr>
          <w:rFonts w:ascii="ＭＳ Ｐ明朝" w:eastAsia="ＭＳ Ｐ明朝" w:hAnsi="ＭＳ Ｐ明朝"/>
          <w:szCs w:val="21"/>
        </w:rPr>
      </w:pPr>
    </w:p>
    <w:p w14:paraId="0DF9416D" w14:textId="14C40032" w:rsidR="00E45B89" w:rsidRPr="00F46032" w:rsidRDefault="00E45B89" w:rsidP="007C696E">
      <w:pPr>
        <w:spacing w:line="300" w:lineRule="exact"/>
        <w:ind w:leftChars="100" w:left="210" w:rightChars="100" w:right="210"/>
        <w:jc w:val="left"/>
        <w:rPr>
          <w:rFonts w:ascii="ＭＳ Ｐ明朝" w:eastAsia="ＭＳ Ｐ明朝" w:hAnsi="ＭＳ Ｐ明朝"/>
          <w:szCs w:val="21"/>
        </w:rPr>
      </w:pPr>
      <w:r w:rsidRPr="00F46032">
        <w:rPr>
          <w:rFonts w:ascii="ＭＳ Ｐ明朝" w:eastAsia="ＭＳ Ｐ明朝" w:hAnsi="ＭＳ Ｐ明朝" w:hint="eastAsia"/>
          <w:szCs w:val="21"/>
        </w:rPr>
        <w:t>12．2022年GMP事例集</w:t>
      </w:r>
    </w:p>
    <w:p w14:paraId="3E4830AB" w14:textId="07EF7E7B" w:rsidR="00E45B89" w:rsidRPr="00F46032" w:rsidRDefault="00E45B89" w:rsidP="007C696E">
      <w:pPr>
        <w:spacing w:line="300" w:lineRule="exact"/>
        <w:ind w:leftChars="100" w:left="210" w:rightChars="100" w:right="210"/>
        <w:jc w:val="left"/>
        <w:rPr>
          <w:rFonts w:ascii="ＭＳ Ｐ明朝" w:eastAsia="ＭＳ Ｐ明朝" w:hAnsi="ＭＳ Ｐ明朝"/>
          <w:szCs w:val="21"/>
        </w:rPr>
      </w:pPr>
      <w:r w:rsidRPr="00F46032">
        <w:rPr>
          <w:rFonts w:ascii="ＭＳ Ｐ明朝" w:eastAsia="ＭＳ Ｐ明朝" w:hAnsi="ＭＳ Ｐ明朝" w:hint="eastAsia"/>
          <w:szCs w:val="21"/>
        </w:rPr>
        <w:t xml:space="preserve">　１）洗浄バリデーションの基準</w:t>
      </w:r>
    </w:p>
    <w:p w14:paraId="09D3F979" w14:textId="634B1D84" w:rsidR="00E45B89" w:rsidRPr="00F46032" w:rsidRDefault="00E45B89" w:rsidP="007C696E">
      <w:pPr>
        <w:spacing w:line="300" w:lineRule="exact"/>
        <w:ind w:leftChars="100" w:left="210" w:rightChars="100" w:right="210"/>
        <w:jc w:val="left"/>
        <w:rPr>
          <w:rFonts w:ascii="ＭＳ Ｐ明朝" w:eastAsia="ＭＳ Ｐ明朝" w:hAnsi="ＭＳ Ｐ明朝"/>
          <w:szCs w:val="21"/>
        </w:rPr>
      </w:pPr>
      <w:r w:rsidRPr="00F46032">
        <w:rPr>
          <w:rFonts w:ascii="ＭＳ Ｐ明朝" w:eastAsia="ＭＳ Ｐ明朝" w:hAnsi="ＭＳ Ｐ明朝" w:hint="eastAsia"/>
          <w:szCs w:val="21"/>
        </w:rPr>
        <w:t xml:space="preserve">　２）ホールドタイムの記載</w:t>
      </w:r>
    </w:p>
    <w:p w14:paraId="53B8313C" w14:textId="5E59CFB2" w:rsidR="00E45B89" w:rsidRPr="00F46032" w:rsidRDefault="00E45B89" w:rsidP="007C696E">
      <w:pPr>
        <w:spacing w:line="300" w:lineRule="exact"/>
        <w:ind w:leftChars="100" w:left="210" w:rightChars="100" w:right="210"/>
        <w:jc w:val="left"/>
        <w:rPr>
          <w:rFonts w:ascii="ＭＳ Ｐ明朝" w:eastAsia="ＭＳ Ｐ明朝" w:hAnsi="ＭＳ Ｐ明朝"/>
          <w:szCs w:val="21"/>
        </w:rPr>
      </w:pPr>
      <w:r w:rsidRPr="00F46032">
        <w:rPr>
          <w:rFonts w:ascii="ＭＳ Ｐ明朝" w:eastAsia="ＭＳ Ｐ明朝" w:hAnsi="ＭＳ Ｐ明朝" w:hint="eastAsia"/>
          <w:szCs w:val="21"/>
        </w:rPr>
        <w:t xml:space="preserve">　３）仕込み根拠（2013年GMP事例集との比較）</w:t>
      </w:r>
    </w:p>
    <w:p w14:paraId="40F374F4" w14:textId="77777777" w:rsidR="00E45B89" w:rsidRPr="00F46032" w:rsidRDefault="00E45B89" w:rsidP="007C696E">
      <w:pPr>
        <w:spacing w:line="300" w:lineRule="exact"/>
        <w:ind w:leftChars="100" w:left="210" w:rightChars="100" w:right="210"/>
        <w:jc w:val="left"/>
        <w:rPr>
          <w:rFonts w:ascii="ＭＳ Ｐ明朝" w:eastAsia="ＭＳ Ｐ明朝" w:hAnsi="ＭＳ Ｐ明朝"/>
          <w:szCs w:val="21"/>
        </w:rPr>
      </w:pPr>
    </w:p>
    <w:p w14:paraId="391018EC" w14:textId="314AAF45" w:rsidR="00E45B89" w:rsidRDefault="007C696E" w:rsidP="007C696E">
      <w:pPr>
        <w:spacing w:line="300" w:lineRule="exact"/>
        <w:ind w:leftChars="100" w:left="210" w:rightChars="100" w:right="210"/>
        <w:jc w:val="left"/>
        <w:rPr>
          <w:rFonts w:ascii="ＭＳ Ｐ明朝" w:eastAsia="ＭＳ Ｐ明朝" w:hAnsi="ＭＳ Ｐ明朝"/>
          <w:szCs w:val="21"/>
        </w:rPr>
      </w:pPr>
      <w:r w:rsidRPr="00F46032">
        <w:rPr>
          <w:rFonts w:ascii="ＭＳ Ｐ明朝" w:eastAsia="ＭＳ Ｐ明朝" w:hAnsi="ＭＳ Ｐ明朝" w:hint="eastAsia"/>
          <w:szCs w:val="21"/>
        </w:rPr>
        <w:t>1</w:t>
      </w:r>
      <w:r w:rsidR="00E45B89" w:rsidRPr="00F46032">
        <w:rPr>
          <w:rFonts w:ascii="ＭＳ Ｐ明朝" w:eastAsia="ＭＳ Ｐ明朝" w:hAnsi="ＭＳ Ｐ明朝" w:hint="eastAsia"/>
          <w:szCs w:val="21"/>
        </w:rPr>
        <w:t>3</w:t>
      </w:r>
      <w:r w:rsidRPr="00F46032">
        <w:rPr>
          <w:rFonts w:ascii="ＭＳ Ｐ明朝" w:eastAsia="ＭＳ Ｐ明朝" w:hAnsi="ＭＳ Ｐ明朝" w:hint="eastAsia"/>
          <w:szCs w:val="21"/>
        </w:rPr>
        <w:t>．</w:t>
      </w:r>
      <w:r w:rsidR="00E45B89" w:rsidRPr="00F46032">
        <w:rPr>
          <w:rFonts w:ascii="ＭＳ Ｐ明朝" w:eastAsia="ＭＳ Ｐ明朝" w:hAnsi="ＭＳ Ｐ明朝" w:hint="eastAsia"/>
          <w:szCs w:val="21"/>
        </w:rPr>
        <w:t>PIC/S</w:t>
      </w:r>
      <w:r w:rsidR="00E45B89" w:rsidRPr="00F46032">
        <w:rPr>
          <w:rFonts w:ascii="ＭＳ Ｐ明朝" w:eastAsia="ＭＳ Ｐ明朝" w:hAnsi="ＭＳ Ｐ明朝"/>
          <w:szCs w:val="21"/>
        </w:rPr>
        <w:t xml:space="preserve"> DI</w:t>
      </w:r>
      <w:r w:rsidR="00E45B89" w:rsidRPr="00F46032">
        <w:rPr>
          <w:rFonts w:ascii="ＭＳ Ｐ明朝" w:eastAsia="ＭＳ Ｐ明朝" w:hAnsi="ＭＳ Ｐ明朝" w:hint="eastAsia"/>
          <w:szCs w:val="21"/>
        </w:rPr>
        <w:t>ガイダンス</w:t>
      </w:r>
    </w:p>
    <w:p w14:paraId="3AC430BB" w14:textId="77777777" w:rsidR="00E45B89" w:rsidRDefault="00E45B89" w:rsidP="007C696E">
      <w:pPr>
        <w:spacing w:line="300" w:lineRule="exact"/>
        <w:ind w:leftChars="100" w:left="210" w:rightChars="100" w:right="210"/>
        <w:jc w:val="left"/>
        <w:rPr>
          <w:rFonts w:ascii="ＭＳ Ｐ明朝" w:eastAsia="ＭＳ Ｐ明朝" w:hAnsi="ＭＳ Ｐ明朝"/>
          <w:szCs w:val="21"/>
        </w:rPr>
      </w:pPr>
    </w:p>
    <w:p w14:paraId="440B9443" w14:textId="7CB34B83" w:rsidR="009750AB" w:rsidRPr="00664BD9" w:rsidRDefault="00E45B89" w:rsidP="007C696E">
      <w:pPr>
        <w:spacing w:line="300" w:lineRule="exact"/>
        <w:ind w:leftChars="100" w:left="210" w:rightChars="100" w:right="210"/>
        <w:jc w:val="left"/>
        <w:rPr>
          <w:rFonts w:ascii="ＭＳ Ｐ明朝" w:eastAsia="ＭＳ Ｐ明朝" w:hAnsi="ＭＳ Ｐ明朝"/>
          <w:szCs w:val="21"/>
        </w:rPr>
      </w:pPr>
      <w:r>
        <w:rPr>
          <w:rFonts w:ascii="ＭＳ Ｐ明朝" w:eastAsia="ＭＳ Ｐ明朝" w:hAnsi="ＭＳ Ｐ明朝" w:hint="eastAsia"/>
          <w:szCs w:val="21"/>
        </w:rPr>
        <w:t>14．</w:t>
      </w:r>
      <w:r w:rsidR="007C696E" w:rsidRPr="00F35989">
        <w:rPr>
          <w:rFonts w:ascii="ＭＳ Ｐ明朝" w:eastAsia="ＭＳ Ｐ明朝" w:hAnsi="ＭＳ Ｐ明朝" w:hint="eastAsia"/>
          <w:szCs w:val="21"/>
        </w:rPr>
        <w:t>人が創る品質/Quality Culture</w:t>
      </w:r>
    </w:p>
    <w:sectPr w:rsidR="009750AB" w:rsidRPr="00664BD9" w:rsidSect="00035EDB">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88E96" w14:textId="77777777" w:rsidR="008B52C9" w:rsidRDefault="008B52C9" w:rsidP="0039649A">
      <w:r>
        <w:separator/>
      </w:r>
    </w:p>
  </w:endnote>
  <w:endnote w:type="continuationSeparator" w:id="0">
    <w:p w14:paraId="722DECEE" w14:textId="77777777" w:rsidR="008B52C9" w:rsidRDefault="008B52C9" w:rsidP="0039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BDHD L+ Courier">
    <w:altName w:val="ＭＳ ゴシック"/>
    <w:panose1 w:val="00000000000000000000"/>
    <w:charset w:val="80"/>
    <w:family w:val="modern"/>
    <w:notTrueType/>
    <w:pitch w:val="default"/>
    <w:sig w:usb0="00000001" w:usb1="08070000" w:usb2="00000010" w:usb3="00000000" w:csb0="00020000" w:csb1="00000000"/>
  </w:font>
  <w:font w:name="Calibri">
    <w:panose1 w:val="020F0502020204030204"/>
    <w:charset w:val="00"/>
    <w:family w:val="modern"/>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5FC97" w14:textId="77777777" w:rsidR="008B52C9" w:rsidRDefault="008B52C9" w:rsidP="0039649A">
      <w:r>
        <w:separator/>
      </w:r>
    </w:p>
  </w:footnote>
  <w:footnote w:type="continuationSeparator" w:id="0">
    <w:p w14:paraId="305FC116" w14:textId="77777777" w:rsidR="008B52C9" w:rsidRDefault="008B52C9" w:rsidP="00396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B277C7"/>
    <w:multiLevelType w:val="hybridMultilevel"/>
    <w:tmpl w:val="A3A0D6FC"/>
    <w:lvl w:ilvl="0" w:tplc="78CA736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25358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9A"/>
    <w:rsid w:val="00005022"/>
    <w:rsid w:val="00035EDB"/>
    <w:rsid w:val="00042F7A"/>
    <w:rsid w:val="0005752A"/>
    <w:rsid w:val="00067003"/>
    <w:rsid w:val="00070EEA"/>
    <w:rsid w:val="0008689A"/>
    <w:rsid w:val="000A6C05"/>
    <w:rsid w:val="000B6419"/>
    <w:rsid w:val="000C1787"/>
    <w:rsid w:val="000C2537"/>
    <w:rsid w:val="000C49DA"/>
    <w:rsid w:val="000C600D"/>
    <w:rsid w:val="000D0B0F"/>
    <w:rsid w:val="000D73CF"/>
    <w:rsid w:val="000D77FA"/>
    <w:rsid w:val="000E254A"/>
    <w:rsid w:val="000F2DBB"/>
    <w:rsid w:val="00100B7C"/>
    <w:rsid w:val="00101E60"/>
    <w:rsid w:val="001052AA"/>
    <w:rsid w:val="00120943"/>
    <w:rsid w:val="00120BBD"/>
    <w:rsid w:val="00120F64"/>
    <w:rsid w:val="001226AF"/>
    <w:rsid w:val="00123289"/>
    <w:rsid w:val="00137BE2"/>
    <w:rsid w:val="00152A42"/>
    <w:rsid w:val="001577EA"/>
    <w:rsid w:val="00160B6D"/>
    <w:rsid w:val="00171ED6"/>
    <w:rsid w:val="00182B49"/>
    <w:rsid w:val="0018659E"/>
    <w:rsid w:val="001978E8"/>
    <w:rsid w:val="001A4B43"/>
    <w:rsid w:val="001A58EA"/>
    <w:rsid w:val="001A74D1"/>
    <w:rsid w:val="001B3497"/>
    <w:rsid w:val="001B3CC5"/>
    <w:rsid w:val="001B4A44"/>
    <w:rsid w:val="001C4C90"/>
    <w:rsid w:val="001E1407"/>
    <w:rsid w:val="001E3383"/>
    <w:rsid w:val="001F0C0C"/>
    <w:rsid w:val="001F4CD8"/>
    <w:rsid w:val="0020120B"/>
    <w:rsid w:val="00210F60"/>
    <w:rsid w:val="00217FAA"/>
    <w:rsid w:val="0022612E"/>
    <w:rsid w:val="00226824"/>
    <w:rsid w:val="00232C56"/>
    <w:rsid w:val="00234C63"/>
    <w:rsid w:val="002512EA"/>
    <w:rsid w:val="00254100"/>
    <w:rsid w:val="002610B7"/>
    <w:rsid w:val="00265859"/>
    <w:rsid w:val="00270F31"/>
    <w:rsid w:val="002724DD"/>
    <w:rsid w:val="00275E0C"/>
    <w:rsid w:val="0028054B"/>
    <w:rsid w:val="00284BFB"/>
    <w:rsid w:val="0028616A"/>
    <w:rsid w:val="00295428"/>
    <w:rsid w:val="0029574D"/>
    <w:rsid w:val="002B5B5A"/>
    <w:rsid w:val="002C5557"/>
    <w:rsid w:val="002D05B6"/>
    <w:rsid w:val="002D35EA"/>
    <w:rsid w:val="002D5DA0"/>
    <w:rsid w:val="002E219B"/>
    <w:rsid w:val="002E3601"/>
    <w:rsid w:val="002E6840"/>
    <w:rsid w:val="002F659F"/>
    <w:rsid w:val="003047A0"/>
    <w:rsid w:val="00314527"/>
    <w:rsid w:val="00322DA7"/>
    <w:rsid w:val="003304D0"/>
    <w:rsid w:val="0033139F"/>
    <w:rsid w:val="003332FD"/>
    <w:rsid w:val="00334702"/>
    <w:rsid w:val="00336546"/>
    <w:rsid w:val="003621E7"/>
    <w:rsid w:val="00380E6B"/>
    <w:rsid w:val="0039649A"/>
    <w:rsid w:val="003A3592"/>
    <w:rsid w:val="003A75E2"/>
    <w:rsid w:val="003B0F97"/>
    <w:rsid w:val="003B3EC1"/>
    <w:rsid w:val="003B541F"/>
    <w:rsid w:val="003C03B5"/>
    <w:rsid w:val="003C31D0"/>
    <w:rsid w:val="003C4C81"/>
    <w:rsid w:val="003C730A"/>
    <w:rsid w:val="003E35E5"/>
    <w:rsid w:val="004132E2"/>
    <w:rsid w:val="00420E64"/>
    <w:rsid w:val="0042305A"/>
    <w:rsid w:val="00423456"/>
    <w:rsid w:val="00430DD2"/>
    <w:rsid w:val="0043159E"/>
    <w:rsid w:val="00446E54"/>
    <w:rsid w:val="00461157"/>
    <w:rsid w:val="004666D7"/>
    <w:rsid w:val="00466A89"/>
    <w:rsid w:val="004670DF"/>
    <w:rsid w:val="00474505"/>
    <w:rsid w:val="004902A3"/>
    <w:rsid w:val="004A4AE2"/>
    <w:rsid w:val="004B2453"/>
    <w:rsid w:val="004B472E"/>
    <w:rsid w:val="004B5676"/>
    <w:rsid w:val="004B6BEA"/>
    <w:rsid w:val="004D0DA3"/>
    <w:rsid w:val="004E24E4"/>
    <w:rsid w:val="00502D98"/>
    <w:rsid w:val="00505642"/>
    <w:rsid w:val="005058E7"/>
    <w:rsid w:val="00505A79"/>
    <w:rsid w:val="0050681A"/>
    <w:rsid w:val="005205A0"/>
    <w:rsid w:val="00531044"/>
    <w:rsid w:val="00532D5F"/>
    <w:rsid w:val="00536892"/>
    <w:rsid w:val="00542497"/>
    <w:rsid w:val="00545745"/>
    <w:rsid w:val="00555668"/>
    <w:rsid w:val="0056380D"/>
    <w:rsid w:val="00576DEF"/>
    <w:rsid w:val="00584017"/>
    <w:rsid w:val="005A3D71"/>
    <w:rsid w:val="005A73EC"/>
    <w:rsid w:val="005C3EC0"/>
    <w:rsid w:val="005E4ED2"/>
    <w:rsid w:val="005F6FA9"/>
    <w:rsid w:val="005F7449"/>
    <w:rsid w:val="006001A2"/>
    <w:rsid w:val="00603C17"/>
    <w:rsid w:val="00606F92"/>
    <w:rsid w:val="00610246"/>
    <w:rsid w:val="00611A59"/>
    <w:rsid w:val="0061477C"/>
    <w:rsid w:val="006321E7"/>
    <w:rsid w:val="00651D7A"/>
    <w:rsid w:val="0065412B"/>
    <w:rsid w:val="00662290"/>
    <w:rsid w:val="00664BD9"/>
    <w:rsid w:val="0066777D"/>
    <w:rsid w:val="006916A1"/>
    <w:rsid w:val="006A50B9"/>
    <w:rsid w:val="006C1876"/>
    <w:rsid w:val="006C236F"/>
    <w:rsid w:val="006C4CB5"/>
    <w:rsid w:val="006C7B6E"/>
    <w:rsid w:val="006D432A"/>
    <w:rsid w:val="006E09DD"/>
    <w:rsid w:val="006E5931"/>
    <w:rsid w:val="006E6CFD"/>
    <w:rsid w:val="006F0EC0"/>
    <w:rsid w:val="006F2227"/>
    <w:rsid w:val="006F4947"/>
    <w:rsid w:val="006F7542"/>
    <w:rsid w:val="007021A4"/>
    <w:rsid w:val="0070254C"/>
    <w:rsid w:val="0071742D"/>
    <w:rsid w:val="0072354B"/>
    <w:rsid w:val="00731E29"/>
    <w:rsid w:val="00750BF5"/>
    <w:rsid w:val="00751816"/>
    <w:rsid w:val="00753089"/>
    <w:rsid w:val="0077293A"/>
    <w:rsid w:val="00776AD8"/>
    <w:rsid w:val="0078181D"/>
    <w:rsid w:val="00786BCB"/>
    <w:rsid w:val="00791958"/>
    <w:rsid w:val="007B2565"/>
    <w:rsid w:val="007B4EE1"/>
    <w:rsid w:val="007B5271"/>
    <w:rsid w:val="007B6318"/>
    <w:rsid w:val="007C5E38"/>
    <w:rsid w:val="007C696E"/>
    <w:rsid w:val="007D1B33"/>
    <w:rsid w:val="007F07E3"/>
    <w:rsid w:val="007F0C79"/>
    <w:rsid w:val="0080680F"/>
    <w:rsid w:val="00814C6A"/>
    <w:rsid w:val="008167CC"/>
    <w:rsid w:val="00817512"/>
    <w:rsid w:val="00821D33"/>
    <w:rsid w:val="00831D06"/>
    <w:rsid w:val="00835062"/>
    <w:rsid w:val="00837880"/>
    <w:rsid w:val="00840E0D"/>
    <w:rsid w:val="008418FE"/>
    <w:rsid w:val="0085248D"/>
    <w:rsid w:val="00861D29"/>
    <w:rsid w:val="008662BD"/>
    <w:rsid w:val="00867399"/>
    <w:rsid w:val="0087691A"/>
    <w:rsid w:val="0088159C"/>
    <w:rsid w:val="008966CE"/>
    <w:rsid w:val="008A34C7"/>
    <w:rsid w:val="008B06FF"/>
    <w:rsid w:val="008B1D98"/>
    <w:rsid w:val="008B52C9"/>
    <w:rsid w:val="008C00A6"/>
    <w:rsid w:val="008C0FDC"/>
    <w:rsid w:val="008F2794"/>
    <w:rsid w:val="008F600E"/>
    <w:rsid w:val="009033CF"/>
    <w:rsid w:val="00904065"/>
    <w:rsid w:val="00906602"/>
    <w:rsid w:val="009141FC"/>
    <w:rsid w:val="0092173D"/>
    <w:rsid w:val="00924D5F"/>
    <w:rsid w:val="009278B4"/>
    <w:rsid w:val="0093261C"/>
    <w:rsid w:val="009344BB"/>
    <w:rsid w:val="00950EE1"/>
    <w:rsid w:val="00951C03"/>
    <w:rsid w:val="009600AE"/>
    <w:rsid w:val="009750AB"/>
    <w:rsid w:val="009806BA"/>
    <w:rsid w:val="009819BE"/>
    <w:rsid w:val="00990A9E"/>
    <w:rsid w:val="00992D68"/>
    <w:rsid w:val="009A0370"/>
    <w:rsid w:val="009A5ED9"/>
    <w:rsid w:val="009B042C"/>
    <w:rsid w:val="009C529D"/>
    <w:rsid w:val="009D59ED"/>
    <w:rsid w:val="009D6532"/>
    <w:rsid w:val="009F1705"/>
    <w:rsid w:val="009F72C4"/>
    <w:rsid w:val="00A03AF4"/>
    <w:rsid w:val="00A06C6D"/>
    <w:rsid w:val="00A111F4"/>
    <w:rsid w:val="00A1296A"/>
    <w:rsid w:val="00A12DF1"/>
    <w:rsid w:val="00A15AC5"/>
    <w:rsid w:val="00A161E4"/>
    <w:rsid w:val="00A21387"/>
    <w:rsid w:val="00A26FC3"/>
    <w:rsid w:val="00A3589F"/>
    <w:rsid w:val="00A37925"/>
    <w:rsid w:val="00A415B1"/>
    <w:rsid w:val="00A42BB3"/>
    <w:rsid w:val="00A42E6B"/>
    <w:rsid w:val="00A44059"/>
    <w:rsid w:val="00A45174"/>
    <w:rsid w:val="00A672B0"/>
    <w:rsid w:val="00A759C0"/>
    <w:rsid w:val="00A97512"/>
    <w:rsid w:val="00AB4084"/>
    <w:rsid w:val="00AC171D"/>
    <w:rsid w:val="00AD1B0F"/>
    <w:rsid w:val="00AD2CCD"/>
    <w:rsid w:val="00AE3770"/>
    <w:rsid w:val="00AE4869"/>
    <w:rsid w:val="00AF356A"/>
    <w:rsid w:val="00AF4018"/>
    <w:rsid w:val="00AF47E0"/>
    <w:rsid w:val="00AF7EB3"/>
    <w:rsid w:val="00B13FE6"/>
    <w:rsid w:val="00B2077D"/>
    <w:rsid w:val="00B2135E"/>
    <w:rsid w:val="00B2247C"/>
    <w:rsid w:val="00B2357D"/>
    <w:rsid w:val="00B4775D"/>
    <w:rsid w:val="00B5662A"/>
    <w:rsid w:val="00B67358"/>
    <w:rsid w:val="00B724BD"/>
    <w:rsid w:val="00B76E59"/>
    <w:rsid w:val="00B81437"/>
    <w:rsid w:val="00B8560D"/>
    <w:rsid w:val="00B85CB0"/>
    <w:rsid w:val="00B86F94"/>
    <w:rsid w:val="00B97692"/>
    <w:rsid w:val="00BA2278"/>
    <w:rsid w:val="00BA5CE5"/>
    <w:rsid w:val="00BB4459"/>
    <w:rsid w:val="00BC00B7"/>
    <w:rsid w:val="00BD21D9"/>
    <w:rsid w:val="00BD30FA"/>
    <w:rsid w:val="00BE576E"/>
    <w:rsid w:val="00BF0E24"/>
    <w:rsid w:val="00BF200E"/>
    <w:rsid w:val="00C05A90"/>
    <w:rsid w:val="00C05C5C"/>
    <w:rsid w:val="00C070EA"/>
    <w:rsid w:val="00C10DE7"/>
    <w:rsid w:val="00C15DB1"/>
    <w:rsid w:val="00C2043A"/>
    <w:rsid w:val="00C25143"/>
    <w:rsid w:val="00C25EB7"/>
    <w:rsid w:val="00C27B79"/>
    <w:rsid w:val="00C27C59"/>
    <w:rsid w:val="00C32DFF"/>
    <w:rsid w:val="00C363A4"/>
    <w:rsid w:val="00C42E44"/>
    <w:rsid w:val="00C47E82"/>
    <w:rsid w:val="00C5748C"/>
    <w:rsid w:val="00C57852"/>
    <w:rsid w:val="00C60F12"/>
    <w:rsid w:val="00C62728"/>
    <w:rsid w:val="00C667DF"/>
    <w:rsid w:val="00C66C05"/>
    <w:rsid w:val="00C726AD"/>
    <w:rsid w:val="00C74193"/>
    <w:rsid w:val="00C932D2"/>
    <w:rsid w:val="00C93FEA"/>
    <w:rsid w:val="00C96441"/>
    <w:rsid w:val="00CB4FEA"/>
    <w:rsid w:val="00CC6D7C"/>
    <w:rsid w:val="00CD1F3D"/>
    <w:rsid w:val="00CD3903"/>
    <w:rsid w:val="00CD7671"/>
    <w:rsid w:val="00D15AA9"/>
    <w:rsid w:val="00D2203C"/>
    <w:rsid w:val="00D36FE7"/>
    <w:rsid w:val="00D45692"/>
    <w:rsid w:val="00D47F21"/>
    <w:rsid w:val="00D63FCB"/>
    <w:rsid w:val="00D73293"/>
    <w:rsid w:val="00D777F6"/>
    <w:rsid w:val="00D8627B"/>
    <w:rsid w:val="00D92E9C"/>
    <w:rsid w:val="00DA43BF"/>
    <w:rsid w:val="00DC4E66"/>
    <w:rsid w:val="00DC5CF7"/>
    <w:rsid w:val="00DC6BAF"/>
    <w:rsid w:val="00DE3724"/>
    <w:rsid w:val="00DE5B69"/>
    <w:rsid w:val="00E21532"/>
    <w:rsid w:val="00E246BF"/>
    <w:rsid w:val="00E26E50"/>
    <w:rsid w:val="00E418F8"/>
    <w:rsid w:val="00E41E12"/>
    <w:rsid w:val="00E45B89"/>
    <w:rsid w:val="00E66F4E"/>
    <w:rsid w:val="00E709BA"/>
    <w:rsid w:val="00E76515"/>
    <w:rsid w:val="00E76FE8"/>
    <w:rsid w:val="00E85BC6"/>
    <w:rsid w:val="00EA2940"/>
    <w:rsid w:val="00EB4B8A"/>
    <w:rsid w:val="00EC7E81"/>
    <w:rsid w:val="00ED10F6"/>
    <w:rsid w:val="00ED201C"/>
    <w:rsid w:val="00ED2621"/>
    <w:rsid w:val="00ED525D"/>
    <w:rsid w:val="00ED6270"/>
    <w:rsid w:val="00ED7457"/>
    <w:rsid w:val="00EF24EA"/>
    <w:rsid w:val="00EF3A1B"/>
    <w:rsid w:val="00EF6646"/>
    <w:rsid w:val="00F00AC4"/>
    <w:rsid w:val="00F02E80"/>
    <w:rsid w:val="00F05917"/>
    <w:rsid w:val="00F060FF"/>
    <w:rsid w:val="00F120BE"/>
    <w:rsid w:val="00F163FA"/>
    <w:rsid w:val="00F17699"/>
    <w:rsid w:val="00F264CC"/>
    <w:rsid w:val="00F278FC"/>
    <w:rsid w:val="00F27C1F"/>
    <w:rsid w:val="00F300B3"/>
    <w:rsid w:val="00F35989"/>
    <w:rsid w:val="00F35BEC"/>
    <w:rsid w:val="00F3763C"/>
    <w:rsid w:val="00F46032"/>
    <w:rsid w:val="00F51069"/>
    <w:rsid w:val="00F52596"/>
    <w:rsid w:val="00F67A20"/>
    <w:rsid w:val="00F71FCE"/>
    <w:rsid w:val="00F866C7"/>
    <w:rsid w:val="00F91DB9"/>
    <w:rsid w:val="00FB7ECC"/>
    <w:rsid w:val="00FC4B9D"/>
    <w:rsid w:val="00FC5259"/>
    <w:rsid w:val="00FC67C7"/>
    <w:rsid w:val="00FD22B8"/>
    <w:rsid w:val="00FE1FE9"/>
    <w:rsid w:val="00FE3501"/>
    <w:rsid w:val="00FE3FF3"/>
    <w:rsid w:val="00FE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D12E67"/>
  <w15:chartTrackingRefBased/>
  <w15:docId w15:val="{BA3B627C-1D5C-47D5-85D1-2EDF99B0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Ｐ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3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49A"/>
    <w:pPr>
      <w:tabs>
        <w:tab w:val="center" w:pos="4252"/>
        <w:tab w:val="right" w:pos="8504"/>
      </w:tabs>
      <w:snapToGrid w:val="0"/>
    </w:pPr>
  </w:style>
  <w:style w:type="character" w:customStyle="1" w:styleId="a4">
    <w:name w:val="ヘッダー (文字)"/>
    <w:basedOn w:val="a0"/>
    <w:link w:val="a3"/>
    <w:uiPriority w:val="99"/>
    <w:rsid w:val="0039649A"/>
  </w:style>
  <w:style w:type="paragraph" w:styleId="a5">
    <w:name w:val="footer"/>
    <w:basedOn w:val="a"/>
    <w:link w:val="a6"/>
    <w:uiPriority w:val="99"/>
    <w:unhideWhenUsed/>
    <w:rsid w:val="0039649A"/>
    <w:pPr>
      <w:tabs>
        <w:tab w:val="center" w:pos="4252"/>
        <w:tab w:val="right" w:pos="8504"/>
      </w:tabs>
      <w:snapToGrid w:val="0"/>
    </w:pPr>
  </w:style>
  <w:style w:type="character" w:customStyle="1" w:styleId="a6">
    <w:name w:val="フッター (文字)"/>
    <w:basedOn w:val="a0"/>
    <w:link w:val="a5"/>
    <w:uiPriority w:val="99"/>
    <w:rsid w:val="0039649A"/>
  </w:style>
  <w:style w:type="paragraph" w:customStyle="1" w:styleId="Default">
    <w:name w:val="Default"/>
    <w:rsid w:val="00837880"/>
    <w:pPr>
      <w:widowControl w:val="0"/>
      <w:autoSpaceDE w:val="0"/>
      <w:autoSpaceDN w:val="0"/>
      <w:adjustRightInd w:val="0"/>
    </w:pPr>
    <w:rPr>
      <w:rFonts w:ascii="BBDHD L+ Courier" w:eastAsia="BBDHD L+ Courier" w:cs="BBDHD L+ Courier"/>
      <w:color w:val="000000"/>
      <w:sz w:val="24"/>
      <w:szCs w:val="24"/>
    </w:rPr>
  </w:style>
  <w:style w:type="paragraph" w:styleId="a7">
    <w:name w:val="Balloon Text"/>
    <w:basedOn w:val="a"/>
    <w:link w:val="a8"/>
    <w:uiPriority w:val="99"/>
    <w:semiHidden/>
    <w:unhideWhenUsed/>
    <w:rsid w:val="00837880"/>
    <w:rPr>
      <w:sz w:val="18"/>
      <w:szCs w:val="18"/>
    </w:rPr>
  </w:style>
  <w:style w:type="character" w:customStyle="1" w:styleId="a8">
    <w:name w:val="吹き出し (文字)"/>
    <w:link w:val="a7"/>
    <w:uiPriority w:val="99"/>
    <w:semiHidden/>
    <w:rsid w:val="00837880"/>
    <w:rPr>
      <w:rFonts w:ascii="Arial" w:eastAsia="ＭＳ Ｐゴシック" w:hAnsi="Arial" w:cs="Times New Roman"/>
      <w:sz w:val="18"/>
      <w:szCs w:val="18"/>
    </w:rPr>
  </w:style>
  <w:style w:type="paragraph" w:styleId="a9">
    <w:name w:val="Salutation"/>
    <w:basedOn w:val="a"/>
    <w:next w:val="a"/>
    <w:link w:val="aa"/>
    <w:uiPriority w:val="99"/>
    <w:unhideWhenUsed/>
    <w:rsid w:val="002C5557"/>
    <w:rPr>
      <w:rFonts w:ascii="ＭＳ Ｐゴシック" w:hAnsi="ＭＳ Ｐゴシック"/>
      <w:szCs w:val="21"/>
    </w:rPr>
  </w:style>
  <w:style w:type="character" w:customStyle="1" w:styleId="aa">
    <w:name w:val="挨拶文 (文字)"/>
    <w:link w:val="a9"/>
    <w:uiPriority w:val="99"/>
    <w:rsid w:val="002C5557"/>
    <w:rPr>
      <w:rFonts w:ascii="ＭＳ Ｐゴシック" w:hAnsi="ＭＳ Ｐゴシック"/>
      <w:szCs w:val="21"/>
    </w:rPr>
  </w:style>
  <w:style w:type="paragraph" w:styleId="ab">
    <w:name w:val="Closing"/>
    <w:basedOn w:val="a"/>
    <w:link w:val="ac"/>
    <w:uiPriority w:val="99"/>
    <w:unhideWhenUsed/>
    <w:rsid w:val="002C5557"/>
    <w:pPr>
      <w:jc w:val="right"/>
    </w:pPr>
    <w:rPr>
      <w:rFonts w:ascii="ＭＳ Ｐゴシック" w:hAnsi="ＭＳ Ｐゴシック"/>
      <w:szCs w:val="21"/>
    </w:rPr>
  </w:style>
  <w:style w:type="character" w:customStyle="1" w:styleId="ac">
    <w:name w:val="結語 (文字)"/>
    <w:link w:val="ab"/>
    <w:uiPriority w:val="99"/>
    <w:rsid w:val="002C5557"/>
    <w:rPr>
      <w:rFonts w:ascii="ＭＳ Ｐゴシック" w:hAnsi="ＭＳ Ｐゴシック"/>
      <w:szCs w:val="21"/>
    </w:rPr>
  </w:style>
  <w:style w:type="character" w:styleId="ad">
    <w:name w:val="Hyperlink"/>
    <w:uiPriority w:val="99"/>
    <w:unhideWhenUsed/>
    <w:rsid w:val="00217FAA"/>
    <w:rPr>
      <w:color w:val="0000FF"/>
      <w:u w:val="single"/>
    </w:rPr>
  </w:style>
  <w:style w:type="table" w:styleId="ae">
    <w:name w:val="Table Grid"/>
    <w:basedOn w:val="a1"/>
    <w:uiPriority w:val="59"/>
    <w:rsid w:val="00C070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C070EA"/>
    <w:pPr>
      <w:ind w:leftChars="400" w:left="840"/>
    </w:pPr>
  </w:style>
  <w:style w:type="table" w:styleId="2">
    <w:name w:val="Light List Accent 2"/>
    <w:basedOn w:val="a1"/>
    <w:uiPriority w:val="61"/>
    <w:rsid w:val="00420E6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21">
    <w:name w:val="表 (青)  21"/>
    <w:basedOn w:val="a1"/>
    <w:uiPriority w:val="61"/>
    <w:rsid w:val="00420E6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alendar2">
    <w:name w:val="Calendar 2"/>
    <w:basedOn w:val="a1"/>
    <w:uiPriority w:val="99"/>
    <w:qFormat/>
    <w:rsid w:val="00B85CB0"/>
    <w:pPr>
      <w:jc w:val="center"/>
    </w:pPr>
    <w:rPr>
      <w:sz w:val="28"/>
      <w:szCs w:val="28"/>
    </w:rPr>
    <w:tblPr>
      <w:tblBorders>
        <w:insideV w:val="single" w:sz="4" w:space="0" w:color="95B3D7"/>
      </w:tblBorders>
    </w:tblPr>
    <w:tblStylePr w:type="firstRow">
      <w:rPr>
        <w:rFonts w:ascii="Arial" w:eastAsia="Calibri" w:hAnsi="Arial" w:cs="Times New Roman"/>
        <w:caps/>
        <w:color w:val="4F81BD"/>
        <w:spacing w:val="20"/>
        <w:sz w:val="32"/>
        <w:szCs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9418">
      <w:bodyDiv w:val="1"/>
      <w:marLeft w:val="0"/>
      <w:marRight w:val="0"/>
      <w:marTop w:val="0"/>
      <w:marBottom w:val="0"/>
      <w:divBdr>
        <w:top w:val="none" w:sz="0" w:space="0" w:color="auto"/>
        <w:left w:val="none" w:sz="0" w:space="0" w:color="auto"/>
        <w:bottom w:val="none" w:sz="0" w:space="0" w:color="auto"/>
        <w:right w:val="none" w:sz="0" w:space="0" w:color="auto"/>
      </w:divBdr>
    </w:div>
    <w:div w:id="311182886">
      <w:bodyDiv w:val="1"/>
      <w:marLeft w:val="0"/>
      <w:marRight w:val="0"/>
      <w:marTop w:val="0"/>
      <w:marBottom w:val="0"/>
      <w:divBdr>
        <w:top w:val="none" w:sz="0" w:space="0" w:color="auto"/>
        <w:left w:val="none" w:sz="0" w:space="0" w:color="auto"/>
        <w:bottom w:val="none" w:sz="0" w:space="0" w:color="auto"/>
        <w:right w:val="none" w:sz="0" w:space="0" w:color="auto"/>
      </w:divBdr>
    </w:div>
    <w:div w:id="473764419">
      <w:bodyDiv w:val="1"/>
      <w:marLeft w:val="0"/>
      <w:marRight w:val="0"/>
      <w:marTop w:val="0"/>
      <w:marBottom w:val="0"/>
      <w:divBdr>
        <w:top w:val="none" w:sz="0" w:space="0" w:color="auto"/>
        <w:left w:val="none" w:sz="0" w:space="0" w:color="auto"/>
        <w:bottom w:val="none" w:sz="0" w:space="0" w:color="auto"/>
        <w:right w:val="none" w:sz="0" w:space="0" w:color="auto"/>
      </w:divBdr>
    </w:div>
    <w:div w:id="915210636">
      <w:bodyDiv w:val="1"/>
      <w:marLeft w:val="0"/>
      <w:marRight w:val="0"/>
      <w:marTop w:val="0"/>
      <w:marBottom w:val="0"/>
      <w:divBdr>
        <w:top w:val="none" w:sz="0" w:space="0" w:color="auto"/>
        <w:left w:val="none" w:sz="0" w:space="0" w:color="auto"/>
        <w:bottom w:val="none" w:sz="0" w:space="0" w:color="auto"/>
        <w:right w:val="none" w:sz="0" w:space="0" w:color="auto"/>
      </w:divBdr>
    </w:div>
    <w:div w:id="940993068">
      <w:bodyDiv w:val="1"/>
      <w:marLeft w:val="0"/>
      <w:marRight w:val="0"/>
      <w:marTop w:val="0"/>
      <w:marBottom w:val="0"/>
      <w:divBdr>
        <w:top w:val="none" w:sz="0" w:space="0" w:color="auto"/>
        <w:left w:val="none" w:sz="0" w:space="0" w:color="auto"/>
        <w:bottom w:val="none" w:sz="0" w:space="0" w:color="auto"/>
        <w:right w:val="none" w:sz="0" w:space="0" w:color="auto"/>
      </w:divBdr>
    </w:div>
    <w:div w:id="996029547">
      <w:bodyDiv w:val="1"/>
      <w:marLeft w:val="0"/>
      <w:marRight w:val="0"/>
      <w:marTop w:val="0"/>
      <w:marBottom w:val="0"/>
      <w:divBdr>
        <w:top w:val="none" w:sz="0" w:space="0" w:color="auto"/>
        <w:left w:val="none" w:sz="0" w:space="0" w:color="auto"/>
        <w:bottom w:val="none" w:sz="0" w:space="0" w:color="auto"/>
        <w:right w:val="none" w:sz="0" w:space="0" w:color="auto"/>
      </w:divBdr>
    </w:div>
    <w:div w:id="1027870599">
      <w:bodyDiv w:val="1"/>
      <w:marLeft w:val="0"/>
      <w:marRight w:val="0"/>
      <w:marTop w:val="0"/>
      <w:marBottom w:val="0"/>
      <w:divBdr>
        <w:top w:val="none" w:sz="0" w:space="0" w:color="auto"/>
        <w:left w:val="none" w:sz="0" w:space="0" w:color="auto"/>
        <w:bottom w:val="none" w:sz="0" w:space="0" w:color="auto"/>
        <w:right w:val="none" w:sz="0" w:space="0" w:color="auto"/>
      </w:divBdr>
    </w:div>
    <w:div w:id="1118185688">
      <w:bodyDiv w:val="1"/>
      <w:marLeft w:val="0"/>
      <w:marRight w:val="0"/>
      <w:marTop w:val="0"/>
      <w:marBottom w:val="0"/>
      <w:divBdr>
        <w:top w:val="none" w:sz="0" w:space="0" w:color="auto"/>
        <w:left w:val="none" w:sz="0" w:space="0" w:color="auto"/>
        <w:bottom w:val="none" w:sz="0" w:space="0" w:color="auto"/>
        <w:right w:val="none" w:sz="0" w:space="0" w:color="auto"/>
      </w:divBdr>
    </w:div>
    <w:div w:id="1124226751">
      <w:bodyDiv w:val="1"/>
      <w:marLeft w:val="0"/>
      <w:marRight w:val="0"/>
      <w:marTop w:val="0"/>
      <w:marBottom w:val="0"/>
      <w:divBdr>
        <w:top w:val="none" w:sz="0" w:space="0" w:color="auto"/>
        <w:left w:val="none" w:sz="0" w:space="0" w:color="auto"/>
        <w:bottom w:val="none" w:sz="0" w:space="0" w:color="auto"/>
        <w:right w:val="none" w:sz="0" w:space="0" w:color="auto"/>
      </w:divBdr>
    </w:div>
    <w:div w:id="1163207434">
      <w:bodyDiv w:val="1"/>
      <w:marLeft w:val="0"/>
      <w:marRight w:val="0"/>
      <w:marTop w:val="0"/>
      <w:marBottom w:val="0"/>
      <w:divBdr>
        <w:top w:val="none" w:sz="0" w:space="0" w:color="auto"/>
        <w:left w:val="none" w:sz="0" w:space="0" w:color="auto"/>
        <w:bottom w:val="none" w:sz="0" w:space="0" w:color="auto"/>
        <w:right w:val="none" w:sz="0" w:space="0" w:color="auto"/>
      </w:divBdr>
    </w:div>
    <w:div w:id="1209415627">
      <w:bodyDiv w:val="1"/>
      <w:marLeft w:val="0"/>
      <w:marRight w:val="0"/>
      <w:marTop w:val="0"/>
      <w:marBottom w:val="0"/>
      <w:divBdr>
        <w:top w:val="none" w:sz="0" w:space="0" w:color="auto"/>
        <w:left w:val="none" w:sz="0" w:space="0" w:color="auto"/>
        <w:bottom w:val="none" w:sz="0" w:space="0" w:color="auto"/>
        <w:right w:val="none" w:sz="0" w:space="0" w:color="auto"/>
      </w:divBdr>
    </w:div>
    <w:div w:id="1230195461">
      <w:bodyDiv w:val="1"/>
      <w:marLeft w:val="0"/>
      <w:marRight w:val="0"/>
      <w:marTop w:val="0"/>
      <w:marBottom w:val="0"/>
      <w:divBdr>
        <w:top w:val="none" w:sz="0" w:space="0" w:color="auto"/>
        <w:left w:val="none" w:sz="0" w:space="0" w:color="auto"/>
        <w:bottom w:val="none" w:sz="0" w:space="0" w:color="auto"/>
        <w:right w:val="none" w:sz="0" w:space="0" w:color="auto"/>
      </w:divBdr>
    </w:div>
    <w:div w:id="1252810008">
      <w:bodyDiv w:val="1"/>
      <w:marLeft w:val="0"/>
      <w:marRight w:val="0"/>
      <w:marTop w:val="0"/>
      <w:marBottom w:val="0"/>
      <w:divBdr>
        <w:top w:val="none" w:sz="0" w:space="0" w:color="auto"/>
        <w:left w:val="none" w:sz="0" w:space="0" w:color="auto"/>
        <w:bottom w:val="none" w:sz="0" w:space="0" w:color="auto"/>
        <w:right w:val="none" w:sz="0" w:space="0" w:color="auto"/>
      </w:divBdr>
    </w:div>
    <w:div w:id="1469208421">
      <w:bodyDiv w:val="1"/>
      <w:marLeft w:val="0"/>
      <w:marRight w:val="0"/>
      <w:marTop w:val="0"/>
      <w:marBottom w:val="0"/>
      <w:divBdr>
        <w:top w:val="none" w:sz="0" w:space="0" w:color="auto"/>
        <w:left w:val="none" w:sz="0" w:space="0" w:color="auto"/>
        <w:bottom w:val="none" w:sz="0" w:space="0" w:color="auto"/>
        <w:right w:val="none" w:sz="0" w:space="0" w:color="auto"/>
      </w:divBdr>
    </w:div>
    <w:div w:id="1555047836">
      <w:bodyDiv w:val="1"/>
      <w:marLeft w:val="0"/>
      <w:marRight w:val="0"/>
      <w:marTop w:val="0"/>
      <w:marBottom w:val="0"/>
      <w:divBdr>
        <w:top w:val="none" w:sz="0" w:space="0" w:color="auto"/>
        <w:left w:val="none" w:sz="0" w:space="0" w:color="auto"/>
        <w:bottom w:val="none" w:sz="0" w:space="0" w:color="auto"/>
        <w:right w:val="none" w:sz="0" w:space="0" w:color="auto"/>
      </w:divBdr>
    </w:div>
    <w:div w:id="1570463660">
      <w:bodyDiv w:val="1"/>
      <w:marLeft w:val="0"/>
      <w:marRight w:val="0"/>
      <w:marTop w:val="0"/>
      <w:marBottom w:val="0"/>
      <w:divBdr>
        <w:top w:val="none" w:sz="0" w:space="0" w:color="auto"/>
        <w:left w:val="none" w:sz="0" w:space="0" w:color="auto"/>
        <w:bottom w:val="none" w:sz="0" w:space="0" w:color="auto"/>
        <w:right w:val="none" w:sz="0" w:space="0" w:color="auto"/>
      </w:divBdr>
    </w:div>
    <w:div w:id="1674793007">
      <w:bodyDiv w:val="1"/>
      <w:marLeft w:val="0"/>
      <w:marRight w:val="0"/>
      <w:marTop w:val="0"/>
      <w:marBottom w:val="0"/>
      <w:divBdr>
        <w:top w:val="none" w:sz="0" w:space="0" w:color="auto"/>
        <w:left w:val="none" w:sz="0" w:space="0" w:color="auto"/>
        <w:bottom w:val="none" w:sz="0" w:space="0" w:color="auto"/>
        <w:right w:val="none" w:sz="0" w:space="0" w:color="auto"/>
      </w:divBdr>
    </w:div>
    <w:div w:id="1677220816">
      <w:bodyDiv w:val="1"/>
      <w:marLeft w:val="0"/>
      <w:marRight w:val="0"/>
      <w:marTop w:val="0"/>
      <w:marBottom w:val="0"/>
      <w:divBdr>
        <w:top w:val="none" w:sz="0" w:space="0" w:color="auto"/>
        <w:left w:val="none" w:sz="0" w:space="0" w:color="auto"/>
        <w:bottom w:val="none" w:sz="0" w:space="0" w:color="auto"/>
        <w:right w:val="none" w:sz="0" w:space="0" w:color="auto"/>
      </w:divBdr>
    </w:div>
    <w:div w:id="1803187997">
      <w:bodyDiv w:val="1"/>
      <w:marLeft w:val="0"/>
      <w:marRight w:val="0"/>
      <w:marTop w:val="0"/>
      <w:marBottom w:val="0"/>
      <w:divBdr>
        <w:top w:val="none" w:sz="0" w:space="0" w:color="auto"/>
        <w:left w:val="none" w:sz="0" w:space="0" w:color="auto"/>
        <w:bottom w:val="none" w:sz="0" w:space="0" w:color="auto"/>
        <w:right w:val="none" w:sz="0" w:space="0" w:color="auto"/>
      </w:divBdr>
    </w:div>
    <w:div w:id="1833449547">
      <w:bodyDiv w:val="1"/>
      <w:marLeft w:val="0"/>
      <w:marRight w:val="0"/>
      <w:marTop w:val="0"/>
      <w:marBottom w:val="0"/>
      <w:divBdr>
        <w:top w:val="none" w:sz="0" w:space="0" w:color="auto"/>
        <w:left w:val="none" w:sz="0" w:space="0" w:color="auto"/>
        <w:bottom w:val="none" w:sz="0" w:space="0" w:color="auto"/>
        <w:right w:val="none" w:sz="0" w:space="0" w:color="auto"/>
      </w:divBdr>
    </w:div>
    <w:div w:id="1896550344">
      <w:bodyDiv w:val="1"/>
      <w:marLeft w:val="0"/>
      <w:marRight w:val="0"/>
      <w:marTop w:val="0"/>
      <w:marBottom w:val="0"/>
      <w:divBdr>
        <w:top w:val="none" w:sz="0" w:space="0" w:color="auto"/>
        <w:left w:val="none" w:sz="0" w:space="0" w:color="auto"/>
        <w:bottom w:val="none" w:sz="0" w:space="0" w:color="auto"/>
        <w:right w:val="none" w:sz="0" w:space="0" w:color="auto"/>
      </w:divBdr>
    </w:div>
    <w:div w:id="1908303912">
      <w:bodyDiv w:val="1"/>
      <w:marLeft w:val="0"/>
      <w:marRight w:val="0"/>
      <w:marTop w:val="0"/>
      <w:marBottom w:val="0"/>
      <w:divBdr>
        <w:top w:val="none" w:sz="0" w:space="0" w:color="auto"/>
        <w:left w:val="none" w:sz="0" w:space="0" w:color="auto"/>
        <w:bottom w:val="none" w:sz="0" w:space="0" w:color="auto"/>
        <w:right w:val="none" w:sz="0" w:space="0" w:color="auto"/>
      </w:divBdr>
    </w:div>
    <w:div w:id="199190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F41D7-D336-4720-8A1F-8A4258621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425</Words>
  <Characters>2425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takatoshi</dc:creator>
  <cp:keywords/>
  <cp:lastModifiedBy>wakisaka morio wakisaka morio</cp:lastModifiedBy>
  <cp:revision>2</cp:revision>
  <cp:lastPrinted>2010-10-12T07:14:00Z</cp:lastPrinted>
  <dcterms:created xsi:type="dcterms:W3CDTF">2023-12-15T08:32:00Z</dcterms:created>
  <dcterms:modified xsi:type="dcterms:W3CDTF">2023-12-15T08:32:00Z</dcterms:modified>
</cp:coreProperties>
</file>