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77777777" w:rsidR="00FA38D4" w:rsidRPr="00472D43" w:rsidRDefault="00FA38D4" w:rsidP="00FA38D4">
      <w:r w:rsidRPr="00472D43">
        <w:rPr>
          <w:rFonts w:hint="eastAsia"/>
        </w:rPr>
        <w:t>■講演テーマ（仮題）：</w:t>
      </w:r>
    </w:p>
    <w:p w14:paraId="1EF6C0A9" w14:textId="4E3612EF" w:rsidR="009C07EF" w:rsidRPr="00472D43" w:rsidRDefault="009C07EF" w:rsidP="009C07EF">
      <w:r w:rsidRPr="009C07EF">
        <w:rPr>
          <w:rFonts w:hint="eastAsia"/>
        </w:rPr>
        <w:t>分析法バリデーション</w:t>
      </w:r>
      <w:r w:rsidR="008E12D2">
        <w:rPr>
          <w:rFonts w:hint="eastAsia"/>
        </w:rPr>
        <w:t>と分析トラブル防止のために</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3E37DE22" w14:textId="4EA2FFBE" w:rsidR="007376C9" w:rsidRDefault="00064283" w:rsidP="00FA38D4">
      <w:r>
        <w:rPr>
          <w:rFonts w:hint="eastAsia"/>
        </w:rPr>
        <w:t xml:space="preserve">　</w:t>
      </w:r>
      <w:r w:rsidR="007376C9">
        <w:rPr>
          <w:rFonts w:hint="eastAsia"/>
        </w:rPr>
        <w:t>試験室の問題での製品回収が続出しています。そこには試験に関する原理</w:t>
      </w:r>
      <w:r w:rsidR="007376C9">
        <w:rPr>
          <w:rFonts w:hint="eastAsia"/>
        </w:rPr>
        <w:t>/</w:t>
      </w:r>
      <w:r w:rsidR="007376C9">
        <w:rPr>
          <w:rFonts w:hint="eastAsia"/>
        </w:rPr>
        <w:t>バリデーション</w:t>
      </w:r>
      <w:r w:rsidR="007376C9">
        <w:rPr>
          <w:rFonts w:hint="eastAsia"/>
        </w:rPr>
        <w:t>/</w:t>
      </w:r>
      <w:r w:rsidR="007376C9">
        <w:rPr>
          <w:rFonts w:hint="eastAsia"/>
        </w:rPr>
        <w:t>承認書などの知識欠如が見受けられます。秋田県の製造所でも試験室の問題がありました。</w:t>
      </w:r>
    </w:p>
    <w:p w14:paraId="4AB82042" w14:textId="7709636A" w:rsidR="00064283" w:rsidRPr="00781F62" w:rsidRDefault="00064283" w:rsidP="007376C9">
      <w:pPr>
        <w:ind w:firstLineChars="100" w:firstLine="210"/>
      </w:pP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29B20CCA" w:rsidR="00E63EF3" w:rsidRDefault="00E63EF3" w:rsidP="00FA1076">
      <w:r>
        <w:rPr>
          <w:rFonts w:hint="eastAsia"/>
        </w:rPr>
        <w:t xml:space="preserve">　</w:t>
      </w:r>
      <w:r w:rsidRPr="009E4125">
        <w:rPr>
          <w:rFonts w:hint="eastAsia"/>
        </w:rPr>
        <w:t>分析バリデーションとそれに関連する分析のトラブルを取り上げ、分析での品質問題にきちんと対応できる学びにしています。</w:t>
      </w:r>
    </w:p>
    <w:p w14:paraId="2EA16113" w14:textId="0015D885" w:rsidR="009B3A56" w:rsidRDefault="009B3A56" w:rsidP="00FA1076"/>
    <w:p w14:paraId="2B499873" w14:textId="77777777" w:rsidR="009B3A56" w:rsidRDefault="009B3A56" w:rsidP="009B3A56">
      <w:r>
        <w:rPr>
          <w:rFonts w:hint="eastAsia"/>
        </w:rPr>
        <w:lastRenderedPageBreak/>
        <w:t>前回のセミナーアンケートでの、更に深く扱ってほしい内容は下記の通りでした。</w:t>
      </w:r>
    </w:p>
    <w:p w14:paraId="247E6B9A" w14:textId="77777777" w:rsidR="009B3A56" w:rsidRDefault="009B3A56" w:rsidP="009B3A56">
      <w:r>
        <w:rPr>
          <w:rFonts w:hint="eastAsia"/>
        </w:rPr>
        <w:t>・分析バリデーションの基礎について</w:t>
      </w:r>
    </w:p>
    <w:p w14:paraId="20F2AE71" w14:textId="77777777" w:rsidR="009B3A56" w:rsidRPr="009B3A56" w:rsidRDefault="009B3A56" w:rsidP="009B3A56"/>
    <w:p w14:paraId="191AE112" w14:textId="77777777" w:rsidR="009B3A56" w:rsidRDefault="009B3A56" w:rsidP="009B3A56">
      <w:r>
        <w:rPr>
          <w:rFonts w:hint="eastAsia"/>
        </w:rPr>
        <w:t>・各実験の原理だけではなく、その実験を行う上でどういう部分に気を付けて分析バリデーションを行うのかなどの応用的な部分</w:t>
      </w:r>
    </w:p>
    <w:p w14:paraId="28D86168" w14:textId="77777777" w:rsidR="009B3A56" w:rsidRDefault="009B3A56" w:rsidP="009B3A56">
      <w:r>
        <w:rPr>
          <w:rFonts w:hint="eastAsia"/>
        </w:rPr>
        <w:t>・</w:t>
      </w:r>
      <w:r>
        <w:rPr>
          <w:rFonts w:hint="eastAsia"/>
        </w:rPr>
        <w:t>HPLC</w:t>
      </w:r>
      <w:r>
        <w:rPr>
          <w:rFonts w:hint="eastAsia"/>
        </w:rPr>
        <w:t>を用いた品質管理試験においての数値設定の根拠について</w:t>
      </w:r>
    </w:p>
    <w:p w14:paraId="5C5D4DFA" w14:textId="77777777" w:rsidR="009B3A56" w:rsidRDefault="009B3A56" w:rsidP="009B3A56">
      <w:r>
        <w:rPr>
          <w:rFonts w:hint="eastAsia"/>
        </w:rPr>
        <w:t>・分析バリデーションの内容についてもっと深く扱ってほしい。</w:t>
      </w:r>
    </w:p>
    <w:p w14:paraId="57EC4548" w14:textId="77777777" w:rsidR="009B3A56" w:rsidRDefault="009B3A56" w:rsidP="009B3A56">
      <w:r>
        <w:rPr>
          <w:rFonts w:hint="eastAsia"/>
        </w:rPr>
        <w:t>過去の事例を参考程度にし、用語の定義や基本的な考え方などをもう少し中心とした基礎内容にしても良いかと存じます。</w:t>
      </w:r>
    </w:p>
    <w:p w14:paraId="612005C9" w14:textId="68A4E9CE" w:rsidR="009B3A56" w:rsidRDefault="009B3A56" w:rsidP="009B3A56">
      <w:r>
        <w:rPr>
          <w:rFonts w:hint="eastAsia"/>
        </w:rPr>
        <w:t>以上を踏まえてブラッシュアップしていただけますと大変幸いです。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lastRenderedPageBreak/>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6322E61" w:rsidR="00FA38D4" w:rsidRDefault="00FA38D4" w:rsidP="00FA38D4">
      <w:r w:rsidRPr="006C2636">
        <w:rPr>
          <w:rFonts w:hint="eastAsia"/>
        </w:rPr>
        <w:t xml:space="preserve">　１）バラツキの概念と分析バラツキの要因</w:t>
      </w:r>
    </w:p>
    <w:p w14:paraId="7E2A2F41" w14:textId="7A6C1C22" w:rsidR="003A2EA5" w:rsidRPr="006C2636" w:rsidRDefault="003A2EA5" w:rsidP="003A2EA5">
      <w:pPr>
        <w:ind w:firstLineChars="300" w:firstLine="630"/>
      </w:pPr>
      <w:r w:rsidRPr="008E12D2">
        <w:rPr>
          <w:rFonts w:hint="eastAsia"/>
        </w:rPr>
        <w:t>データを見るとは規格適合だけでなく、そのデータの発生確率を知ること</w:t>
      </w:r>
    </w:p>
    <w:p w14:paraId="18EDE647" w14:textId="77777777" w:rsidR="00FA38D4" w:rsidRPr="006C2636" w:rsidRDefault="00FA38D4" w:rsidP="00FA38D4">
      <w:r w:rsidRPr="006C2636">
        <w:rPr>
          <w:rFonts w:hint="eastAsia"/>
        </w:rPr>
        <w:t xml:space="preserve">　２）９５％信頼区間</w:t>
      </w:r>
    </w:p>
    <w:p w14:paraId="79A7E856" w14:textId="5B1A8182" w:rsidR="00FA38D4" w:rsidRPr="009E4125" w:rsidRDefault="00FA38D4" w:rsidP="00FA38D4">
      <w:r w:rsidRPr="006C2636">
        <w:rPr>
          <w:rFonts w:hint="eastAsia"/>
        </w:rPr>
        <w:t xml:space="preserve">　</w:t>
      </w:r>
      <w:r w:rsidRPr="009E4125">
        <w:rPr>
          <w:rFonts w:hint="eastAsia"/>
        </w:rPr>
        <w:t>３）相関係数と回帰式</w:t>
      </w:r>
    </w:p>
    <w:p w14:paraId="6B980651" w14:textId="77777777" w:rsidR="002C2F1C" w:rsidRPr="006C2636" w:rsidRDefault="002C2F1C" w:rsidP="009E4125">
      <w:pPr>
        <w:ind w:firstLineChars="300" w:firstLine="630"/>
      </w:pPr>
      <w:r w:rsidRPr="009E4125">
        <w:rPr>
          <w:rFonts w:hint="eastAsia"/>
        </w:rPr>
        <w:t>安定試験結果から規格逸脱を早く知り早く対策を取る</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08DB4399" w14:textId="77777777" w:rsidR="002C2F1C" w:rsidRPr="00592C8B" w:rsidRDefault="002C2F1C" w:rsidP="002C2F1C">
      <w:pPr>
        <w:ind w:firstLineChars="100" w:firstLine="210"/>
      </w:pPr>
      <w:r w:rsidRPr="00592C8B">
        <w:rPr>
          <w:rFonts w:hint="eastAsia"/>
        </w:rPr>
        <w:lastRenderedPageBreak/>
        <w:t>9)</w:t>
      </w:r>
      <w:r w:rsidRPr="00592C8B">
        <w:rPr>
          <w:rFonts w:hint="eastAsia"/>
        </w:rPr>
        <w:t xml:space="preserve">　規格値とバラツキの関係</w:t>
      </w:r>
    </w:p>
    <w:p w14:paraId="36CDCC70" w14:textId="1148F75A" w:rsidR="00FA38D4" w:rsidRDefault="002C2F1C" w:rsidP="002C2F1C">
      <w:r w:rsidRPr="00592C8B">
        <w:rPr>
          <w:rFonts w:hint="eastAsia"/>
        </w:rPr>
        <w:t xml:space="preserve">　</w:t>
      </w:r>
      <w:r w:rsidRPr="00592C8B">
        <w:rPr>
          <w:rFonts w:hint="eastAsia"/>
        </w:rPr>
        <w:t>10)</w:t>
      </w:r>
      <w:r w:rsidRPr="00592C8B">
        <w:rPr>
          <w:rFonts w:hint="eastAsia"/>
        </w:rPr>
        <w:t xml:space="preserve">　日本薬局方の規格値設定で考慮すべきこと</w:t>
      </w:r>
    </w:p>
    <w:p w14:paraId="3745E3AE" w14:textId="77777777" w:rsidR="002C2F1C" w:rsidRPr="006C2636" w:rsidRDefault="002C2F1C" w:rsidP="002C2F1C"/>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592C8B" w:rsidRDefault="00FA38D4" w:rsidP="00FA38D4">
      <w:r w:rsidRPr="006C2636">
        <w:rPr>
          <w:rFonts w:hint="eastAsia"/>
        </w:rPr>
        <w:t xml:space="preserve">　</w:t>
      </w:r>
      <w:r w:rsidRPr="00592C8B">
        <w:rPr>
          <w:rFonts w:hint="eastAsia"/>
        </w:rPr>
        <w:t>４）分離分析</w:t>
      </w:r>
    </w:p>
    <w:p w14:paraId="6BBF8194" w14:textId="77777777" w:rsidR="00FA38D4" w:rsidRPr="00592C8B" w:rsidRDefault="00FA38D4" w:rsidP="00FA38D4">
      <w:r w:rsidRPr="00592C8B">
        <w:rPr>
          <w:rFonts w:hint="eastAsia"/>
        </w:rPr>
        <w:t xml:space="preserve">　　・</w:t>
      </w:r>
      <w:r w:rsidRPr="00592C8B">
        <w:rPr>
          <w:rFonts w:hint="eastAsia"/>
        </w:rPr>
        <w:t>GC</w:t>
      </w:r>
    </w:p>
    <w:p w14:paraId="2CDB02BA" w14:textId="3EF68704" w:rsidR="00FA38D4" w:rsidRPr="006C2636" w:rsidRDefault="00FA38D4" w:rsidP="00FA38D4">
      <w:r w:rsidRPr="00592C8B">
        <w:rPr>
          <w:rFonts w:hint="eastAsia"/>
        </w:rPr>
        <w:t xml:space="preserve">　　・</w:t>
      </w:r>
      <w:r w:rsidRPr="00592C8B">
        <w:rPr>
          <w:rFonts w:hint="eastAsia"/>
        </w:rPr>
        <w:t>HPLC</w:t>
      </w:r>
      <w:r w:rsidR="008E12D2" w:rsidRPr="00592C8B">
        <w:rPr>
          <w:rFonts w:hint="eastAsia"/>
        </w:rPr>
        <w:t xml:space="preserve">　検出器（</w:t>
      </w:r>
      <w:r w:rsidR="008E12D2" w:rsidRPr="00592C8B">
        <w:rPr>
          <w:rFonts w:hint="eastAsia"/>
        </w:rPr>
        <w:t>UV</w:t>
      </w:r>
      <w:r w:rsidR="008E12D2" w:rsidRPr="00592C8B">
        <w:rPr>
          <w:rFonts w:hint="eastAsia"/>
        </w:rPr>
        <w:t>など）</w:t>
      </w:r>
    </w:p>
    <w:p w14:paraId="69046C10" w14:textId="77777777" w:rsidR="00FA38D4" w:rsidRPr="006C2636" w:rsidRDefault="00FA38D4" w:rsidP="00FA38D4">
      <w:r w:rsidRPr="006C2636">
        <w:rPr>
          <w:rFonts w:hint="eastAsia"/>
        </w:rPr>
        <w:t xml:space="preserve">　５）結晶径の違いを知る</w:t>
      </w:r>
    </w:p>
    <w:p w14:paraId="1A9AD66C" w14:textId="3B790454" w:rsidR="008E12D2"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3A2EA5">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lastRenderedPageBreak/>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00B7A67F" w14:textId="77777777" w:rsidR="003A2EA5" w:rsidRPr="006C2636" w:rsidRDefault="003A2EA5" w:rsidP="003A2EA5">
      <w:pPr>
        <w:ind w:firstLineChars="100" w:firstLine="210"/>
      </w:pPr>
      <w:r w:rsidRPr="008E12D2">
        <w:rPr>
          <w:rFonts w:hint="eastAsia"/>
        </w:rPr>
        <w:t>６）欧米の</w:t>
      </w:r>
      <w:r w:rsidRPr="008E12D2">
        <w:rPr>
          <w:rFonts w:hint="eastAsia"/>
        </w:rPr>
        <w:t>OOS</w:t>
      </w:r>
      <w:r w:rsidRPr="008E12D2">
        <w:rPr>
          <w:rFonts w:hint="eastAsia"/>
        </w:rPr>
        <w:t>ガイドライン</w:t>
      </w:r>
    </w:p>
    <w:p w14:paraId="18AC515B" w14:textId="77777777" w:rsidR="002C2F1C" w:rsidRPr="006C2636" w:rsidRDefault="002C2F1C" w:rsidP="002C2F1C">
      <w:r>
        <w:rPr>
          <w:rFonts w:hint="eastAsia"/>
        </w:rPr>
        <w:t xml:space="preserve">　</w:t>
      </w:r>
      <w:r w:rsidRPr="00EF2E5D">
        <w:rPr>
          <w:rFonts w:hint="eastAsia"/>
          <w:highlight w:val="green"/>
        </w:rPr>
        <w:t>FDA</w:t>
      </w:r>
      <w:r w:rsidRPr="00EF2E5D">
        <w:rPr>
          <w:rFonts w:hint="eastAsia"/>
          <w:highlight w:val="green"/>
        </w:rPr>
        <w:t>の最新の</w:t>
      </w:r>
      <w:r w:rsidRPr="00EF2E5D">
        <w:rPr>
          <w:rFonts w:hint="eastAsia"/>
          <w:highlight w:val="green"/>
        </w:rPr>
        <w:t>OOS</w:t>
      </w:r>
      <w:r w:rsidRPr="00EF2E5D">
        <w:rPr>
          <w:rFonts w:hint="eastAsia"/>
          <w:highlight w:val="green"/>
        </w:rPr>
        <w:t>ガイドライン紹介（和訳）</w:t>
      </w:r>
    </w:p>
    <w:p w14:paraId="4F94EB3B" w14:textId="77777777" w:rsidR="00FA38D4" w:rsidRPr="002C2F1C"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5BDB2212" w14:textId="0EF8A41F" w:rsidR="000576FD" w:rsidRPr="006C2636" w:rsidRDefault="000576FD" w:rsidP="00FA38D4">
      <w:r>
        <w:rPr>
          <w:rFonts w:hint="eastAsia"/>
        </w:rPr>
        <w:t xml:space="preserve">　</w:t>
      </w:r>
      <w:r w:rsidRPr="003A2EA5">
        <w:rPr>
          <w:rFonts w:hint="eastAsia"/>
        </w:rPr>
        <w:t>４）代替試験法は原則禁止</w:t>
      </w:r>
      <w:r w:rsidR="003A2EA5" w:rsidRPr="003A2EA5">
        <w:rPr>
          <w:rFonts w:hint="eastAsia"/>
        </w:rPr>
        <w:t xml:space="preserve">　</w:t>
      </w:r>
      <w:r w:rsidR="003A2EA5" w:rsidRPr="008E12D2">
        <w:rPr>
          <w:rFonts w:hint="eastAsia"/>
        </w:rPr>
        <w:t>2022</w:t>
      </w:r>
      <w:r w:rsidR="003A2EA5" w:rsidRPr="008E12D2">
        <w:rPr>
          <w:rFonts w:hint="eastAsia"/>
        </w:rPr>
        <w:t>年</w:t>
      </w:r>
      <w:r w:rsidR="003A2EA5" w:rsidRPr="008E12D2">
        <w:rPr>
          <w:rFonts w:hint="eastAsia"/>
        </w:rPr>
        <w:t>GMP</w:t>
      </w:r>
      <w:r w:rsidR="003A2EA5" w:rsidRPr="008E12D2">
        <w:rPr>
          <w:rFonts w:hint="eastAsia"/>
        </w:rPr>
        <w:t>事例集より</w:t>
      </w:r>
    </w:p>
    <w:p w14:paraId="41951F1B" w14:textId="73BCEC6F" w:rsidR="00FA38D4" w:rsidRDefault="000576FD" w:rsidP="00FA38D4">
      <w:r>
        <w:rPr>
          <w:rFonts w:hint="eastAsia"/>
        </w:rPr>
        <w:t xml:space="preserve">　</w:t>
      </w:r>
      <w:r w:rsidRPr="003A2EA5">
        <w:rPr>
          <w:rFonts w:hint="eastAsia"/>
        </w:rPr>
        <w:t>５）試験方法の軽微変更と一部変更申請の記述</w:t>
      </w:r>
    </w:p>
    <w:p w14:paraId="31C760DA" w14:textId="77777777" w:rsidR="003A2EA5" w:rsidRPr="006C2636" w:rsidRDefault="003A2EA5"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42AC15B2"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0EDDD81B" w14:textId="0B286C3C" w:rsidR="000D6985" w:rsidRDefault="000D6985" w:rsidP="003A2EA5">
      <w:r w:rsidRPr="006C2636">
        <w:rPr>
          <w:rFonts w:hint="eastAsia"/>
        </w:rPr>
        <w:t xml:space="preserve">　２）</w:t>
      </w:r>
      <w:r w:rsidRPr="006C2636">
        <w:rPr>
          <w:rFonts w:hint="eastAsia"/>
        </w:rPr>
        <w:t>Warning Letter</w:t>
      </w:r>
    </w:p>
    <w:p w14:paraId="0B9380C3" w14:textId="77777777" w:rsidR="003A2EA5" w:rsidRDefault="00781F62" w:rsidP="003A2EA5">
      <w:r>
        <w:rPr>
          <w:rFonts w:hint="eastAsia"/>
        </w:rPr>
        <w:t xml:space="preserve">　</w:t>
      </w:r>
      <w:r w:rsidR="003A2EA5" w:rsidRPr="006C2636">
        <w:rPr>
          <w:rFonts w:hint="eastAsia"/>
        </w:rPr>
        <w:t>３）</w:t>
      </w:r>
      <w:r w:rsidR="003A2EA5">
        <w:rPr>
          <w:rFonts w:hint="eastAsia"/>
        </w:rPr>
        <w:t>欧米の</w:t>
      </w:r>
      <w:r w:rsidR="003A2EA5" w:rsidRPr="006C2636">
        <w:rPr>
          <w:rFonts w:hint="eastAsia"/>
        </w:rPr>
        <w:t>データインテグリティ</w:t>
      </w:r>
      <w:r w:rsidR="003A2EA5">
        <w:rPr>
          <w:rFonts w:hint="eastAsia"/>
        </w:rPr>
        <w:t>ガイドライン紹介</w:t>
      </w:r>
    </w:p>
    <w:p w14:paraId="34BF64D3" w14:textId="77777777" w:rsidR="003A2EA5" w:rsidRPr="006C2636" w:rsidRDefault="003A2EA5" w:rsidP="003A2EA5">
      <w:r>
        <w:rPr>
          <w:rFonts w:hint="eastAsia"/>
        </w:rPr>
        <w:t xml:space="preserve">　　　・</w:t>
      </w:r>
      <w:r>
        <w:rPr>
          <w:rFonts w:hint="eastAsia"/>
        </w:rPr>
        <w:t>PIC/SDI</w:t>
      </w:r>
      <w:r>
        <w:rPr>
          <w:rFonts w:hint="eastAsia"/>
        </w:rPr>
        <w:t>ガイダンス</w:t>
      </w:r>
    </w:p>
    <w:p w14:paraId="2C5592DC" w14:textId="35E0C669" w:rsidR="00781F62" w:rsidRPr="006C2636" w:rsidRDefault="003A2EA5" w:rsidP="00FA38D4">
      <w:r>
        <w:rPr>
          <w:rFonts w:hint="eastAsia"/>
        </w:rPr>
        <w:t xml:space="preserve">　　　・</w:t>
      </w:r>
      <w:r>
        <w:rPr>
          <w:rFonts w:hint="eastAsia"/>
        </w:rPr>
        <w:t>FDA</w:t>
      </w:r>
      <w:r>
        <w:rPr>
          <w:rFonts w:hint="eastAsia"/>
        </w:rPr>
        <w:t>ガイダンス</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1D7C375" w14:textId="77777777" w:rsidR="003A2EA5" w:rsidRPr="008E12D2" w:rsidRDefault="003A2EA5" w:rsidP="003A2EA5">
      <w:pPr>
        <w:ind w:firstLineChars="300" w:firstLine="630"/>
      </w:pPr>
      <w:r w:rsidRPr="008E12D2">
        <w:rPr>
          <w:rFonts w:hint="eastAsia"/>
        </w:rPr>
        <w:t>・含量の値</w:t>
      </w:r>
    </w:p>
    <w:p w14:paraId="7D725BF5" w14:textId="7E7EEE1C" w:rsidR="003A2EA5" w:rsidRPr="008E12D2" w:rsidRDefault="003A2EA5" w:rsidP="003A2EA5">
      <w:r w:rsidRPr="008E12D2">
        <w:rPr>
          <w:rFonts w:hint="eastAsia"/>
        </w:rPr>
        <w:t xml:space="preserve">　　　・溶出試験の値</w:t>
      </w:r>
    </w:p>
    <w:p w14:paraId="273EBAF8" w14:textId="668191D2" w:rsidR="003A2EA5" w:rsidRDefault="003A2EA5" w:rsidP="003A2EA5">
      <w:r w:rsidRPr="008E12D2">
        <w:rPr>
          <w:rFonts w:hint="eastAsia"/>
        </w:rPr>
        <w:t xml:space="preserve">　　　・該当ロットは含量低下＆逆に溶出試験の高い値の矛盾について</w:t>
      </w:r>
    </w:p>
    <w:p w14:paraId="6962FF4B" w14:textId="0A8B776E" w:rsidR="00064283" w:rsidRDefault="002C2F1C" w:rsidP="002C2F1C">
      <w:pPr>
        <w:ind w:firstLineChars="100" w:firstLine="210"/>
      </w:pPr>
      <w:r w:rsidRPr="002C2F1C">
        <w:rPr>
          <w:rFonts w:hint="eastAsia"/>
        </w:rPr>
        <w:t>５）習慣性医薬品の管理</w:t>
      </w:r>
    </w:p>
    <w:p w14:paraId="7FCDE393" w14:textId="38D1853D" w:rsidR="002237FC" w:rsidRDefault="002237FC" w:rsidP="002C2F1C">
      <w:pPr>
        <w:ind w:firstLineChars="100" w:firstLine="210"/>
      </w:pPr>
      <w:r w:rsidRPr="00A33FBC">
        <w:rPr>
          <w:rFonts w:hint="eastAsia"/>
          <w:highlight w:val="green"/>
        </w:rPr>
        <w:t>分析バリ</w:t>
      </w:r>
    </w:p>
    <w:p w14:paraId="23716F16" w14:textId="77777777" w:rsidR="002C2F1C" w:rsidRPr="003A2EA5" w:rsidRDefault="002C2F1C" w:rsidP="00FA38D4"/>
    <w:p w14:paraId="3F1B924D" w14:textId="0774CD69" w:rsidR="008E12D2" w:rsidRPr="00592C8B" w:rsidRDefault="00064283" w:rsidP="00FA38D4">
      <w:r w:rsidRPr="00592C8B">
        <w:rPr>
          <w:rFonts w:hint="eastAsia"/>
        </w:rPr>
        <w:t>16</w:t>
      </w:r>
      <w:r w:rsidRPr="00592C8B">
        <w:rPr>
          <w:rFonts w:hint="eastAsia"/>
        </w:rPr>
        <w:t>．</w:t>
      </w:r>
      <w:r w:rsidR="00DD0EAB" w:rsidRPr="00592C8B">
        <w:rPr>
          <w:rFonts w:hint="eastAsia"/>
        </w:rPr>
        <w:t>QC</w:t>
      </w:r>
      <w:r w:rsidR="00DD0EAB" w:rsidRPr="00592C8B">
        <w:rPr>
          <w:rFonts w:hint="eastAsia"/>
        </w:rPr>
        <w:t>で防ぎたい品質トラブル</w:t>
      </w:r>
    </w:p>
    <w:p w14:paraId="2E55D64D" w14:textId="1F5B41FB" w:rsidR="008E12D2" w:rsidRPr="00592C8B" w:rsidRDefault="00DD0EAB" w:rsidP="00FA38D4">
      <w:r w:rsidRPr="00592C8B">
        <w:rPr>
          <w:rFonts w:hint="eastAsia"/>
        </w:rPr>
        <w:t xml:space="preserve">　１）溶出試験の統計確率のリスクの考え方</w:t>
      </w:r>
    </w:p>
    <w:p w14:paraId="489BFF52" w14:textId="5676F2B4" w:rsidR="00DD0EAB" w:rsidRPr="00592C8B" w:rsidRDefault="00DD0EAB" w:rsidP="00FA38D4">
      <w:r w:rsidRPr="00592C8B">
        <w:rPr>
          <w:rFonts w:hint="eastAsia"/>
        </w:rPr>
        <w:t xml:space="preserve">　２）主薬の結晶形の影響</w:t>
      </w:r>
    </w:p>
    <w:p w14:paraId="2C49BDC1" w14:textId="3DCC5735" w:rsidR="00DD0EAB" w:rsidRPr="00592C8B" w:rsidRDefault="00DD0EAB" w:rsidP="00FA38D4">
      <w:r w:rsidRPr="00592C8B">
        <w:rPr>
          <w:rFonts w:hint="eastAsia"/>
        </w:rPr>
        <w:t xml:space="preserve">　３）主薬の物性の溶出試験への影響</w:t>
      </w:r>
    </w:p>
    <w:p w14:paraId="633A5562" w14:textId="697DDAFB" w:rsidR="00DD0EAB" w:rsidRDefault="00DD0EAB" w:rsidP="00FA38D4">
      <w:r w:rsidRPr="00592C8B">
        <w:rPr>
          <w:rFonts w:hint="eastAsia"/>
        </w:rPr>
        <w:t xml:space="preserve">　４）類縁物質が注射剤の不溶性異物に影響</w:t>
      </w:r>
    </w:p>
    <w:p w14:paraId="34E73A1C" w14:textId="77777777" w:rsidR="00DD0EAB" w:rsidRDefault="00DD0EAB" w:rsidP="00FA38D4"/>
    <w:p w14:paraId="073F5370" w14:textId="32D4F207" w:rsidR="00FA38D4" w:rsidRPr="006C2636" w:rsidRDefault="008E12D2" w:rsidP="00FA38D4">
      <w:r>
        <w:rPr>
          <w:rFonts w:hint="eastAsia"/>
        </w:rPr>
        <w:t>17.</w:t>
      </w:r>
      <w:r>
        <w:rPr>
          <w:rFonts w:hint="eastAsia"/>
        </w:rPr>
        <w:t xml:space="preserve">　</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65986F62" w14:textId="77777777" w:rsidR="00781F62" w:rsidRPr="006C2636" w:rsidRDefault="00781F62" w:rsidP="00FA38D4"/>
    <w:p w14:paraId="12026C16" w14:textId="245D8570" w:rsidR="007D0D8D" w:rsidRDefault="007D0D8D" w:rsidP="00FA38D4">
      <w:r w:rsidRPr="006C2636">
        <w:rPr>
          <w:rFonts w:hint="eastAsia"/>
        </w:rPr>
        <w:t>1</w:t>
      </w:r>
      <w:r w:rsidR="008E12D2">
        <w:rPr>
          <w:rFonts w:hint="eastAsia"/>
        </w:rPr>
        <w:t>8</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F55C" w14:textId="77777777" w:rsidR="00BA7EA4" w:rsidRDefault="00BA7EA4" w:rsidP="00385FBC">
      <w:r>
        <w:separator/>
      </w:r>
    </w:p>
  </w:endnote>
  <w:endnote w:type="continuationSeparator" w:id="0">
    <w:p w14:paraId="128D435B" w14:textId="77777777" w:rsidR="00BA7EA4" w:rsidRDefault="00BA7EA4"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DED9" w14:textId="77777777" w:rsidR="00BA7EA4" w:rsidRDefault="00BA7EA4" w:rsidP="00385FBC">
      <w:r>
        <w:separator/>
      </w:r>
    </w:p>
  </w:footnote>
  <w:footnote w:type="continuationSeparator" w:id="0">
    <w:p w14:paraId="6C1D07E7" w14:textId="77777777" w:rsidR="00BA7EA4" w:rsidRDefault="00BA7EA4"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76FD"/>
    <w:rsid w:val="00064283"/>
    <w:rsid w:val="00076DC3"/>
    <w:rsid w:val="000C2FEA"/>
    <w:rsid w:val="000D21E0"/>
    <w:rsid w:val="000D6985"/>
    <w:rsid w:val="000F04CA"/>
    <w:rsid w:val="00114748"/>
    <w:rsid w:val="001155E6"/>
    <w:rsid w:val="00175982"/>
    <w:rsid w:val="001C602C"/>
    <w:rsid w:val="002237FC"/>
    <w:rsid w:val="00241A82"/>
    <w:rsid w:val="00252E41"/>
    <w:rsid w:val="002572A3"/>
    <w:rsid w:val="002C2F1C"/>
    <w:rsid w:val="002D09A2"/>
    <w:rsid w:val="00305E10"/>
    <w:rsid w:val="00323238"/>
    <w:rsid w:val="00351F95"/>
    <w:rsid w:val="00385FBC"/>
    <w:rsid w:val="0039499E"/>
    <w:rsid w:val="003A2EA5"/>
    <w:rsid w:val="00472D43"/>
    <w:rsid w:val="00494D21"/>
    <w:rsid w:val="004E2BE0"/>
    <w:rsid w:val="004F136A"/>
    <w:rsid w:val="00500951"/>
    <w:rsid w:val="0054519E"/>
    <w:rsid w:val="00556EAE"/>
    <w:rsid w:val="0056564B"/>
    <w:rsid w:val="00592C8B"/>
    <w:rsid w:val="005B7281"/>
    <w:rsid w:val="005E3447"/>
    <w:rsid w:val="00636F2B"/>
    <w:rsid w:val="00687DB2"/>
    <w:rsid w:val="006B4294"/>
    <w:rsid w:val="006C2636"/>
    <w:rsid w:val="006F2943"/>
    <w:rsid w:val="00703F02"/>
    <w:rsid w:val="007244F8"/>
    <w:rsid w:val="007376C9"/>
    <w:rsid w:val="00742B90"/>
    <w:rsid w:val="00753939"/>
    <w:rsid w:val="00781F62"/>
    <w:rsid w:val="00790D44"/>
    <w:rsid w:val="007C2B8B"/>
    <w:rsid w:val="007D0A07"/>
    <w:rsid w:val="007D0D8D"/>
    <w:rsid w:val="007D4719"/>
    <w:rsid w:val="00816AFD"/>
    <w:rsid w:val="00824085"/>
    <w:rsid w:val="00831D76"/>
    <w:rsid w:val="00832C06"/>
    <w:rsid w:val="008434AF"/>
    <w:rsid w:val="00873B2F"/>
    <w:rsid w:val="00891041"/>
    <w:rsid w:val="008A44EE"/>
    <w:rsid w:val="008C2F30"/>
    <w:rsid w:val="008E12D2"/>
    <w:rsid w:val="008F3EDA"/>
    <w:rsid w:val="008F669B"/>
    <w:rsid w:val="009033CA"/>
    <w:rsid w:val="00922A98"/>
    <w:rsid w:val="00940CE4"/>
    <w:rsid w:val="0094500F"/>
    <w:rsid w:val="00954A85"/>
    <w:rsid w:val="00966762"/>
    <w:rsid w:val="0098487B"/>
    <w:rsid w:val="009B3A56"/>
    <w:rsid w:val="009C07EF"/>
    <w:rsid w:val="009C2388"/>
    <w:rsid w:val="009E4125"/>
    <w:rsid w:val="009E7132"/>
    <w:rsid w:val="00A01E21"/>
    <w:rsid w:val="00A33FBC"/>
    <w:rsid w:val="00AD40DF"/>
    <w:rsid w:val="00AE0088"/>
    <w:rsid w:val="00AF71F3"/>
    <w:rsid w:val="00B238D7"/>
    <w:rsid w:val="00B27F9C"/>
    <w:rsid w:val="00B3745D"/>
    <w:rsid w:val="00B8512A"/>
    <w:rsid w:val="00B851E6"/>
    <w:rsid w:val="00B8621F"/>
    <w:rsid w:val="00BA46A3"/>
    <w:rsid w:val="00BA7EA4"/>
    <w:rsid w:val="00BC6675"/>
    <w:rsid w:val="00C12AD3"/>
    <w:rsid w:val="00C4422C"/>
    <w:rsid w:val="00C5689E"/>
    <w:rsid w:val="00CA31C7"/>
    <w:rsid w:val="00CB1CBD"/>
    <w:rsid w:val="00CF60D9"/>
    <w:rsid w:val="00CF6497"/>
    <w:rsid w:val="00D80385"/>
    <w:rsid w:val="00D84643"/>
    <w:rsid w:val="00DA2EFC"/>
    <w:rsid w:val="00DD0EAB"/>
    <w:rsid w:val="00DE1BC1"/>
    <w:rsid w:val="00DF04C5"/>
    <w:rsid w:val="00E165F5"/>
    <w:rsid w:val="00E20592"/>
    <w:rsid w:val="00E27136"/>
    <w:rsid w:val="00E45FAD"/>
    <w:rsid w:val="00E63EF3"/>
    <w:rsid w:val="00E678BE"/>
    <w:rsid w:val="00EA0F66"/>
    <w:rsid w:val="00EA1D43"/>
    <w:rsid w:val="00EF2E5D"/>
    <w:rsid w:val="00F02993"/>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2023-06-21T07:58:00Z</dcterms:created>
  <dcterms:modified xsi:type="dcterms:W3CDTF">2023-06-21T07:58:00Z</dcterms:modified>
</cp:coreProperties>
</file>