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E7" w:rsidRDefault="00DB2EE7" w:rsidP="00DB2E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PIC/S-GMP</w:t>
      </w:r>
      <w:r>
        <w:rPr>
          <w:rFonts w:hint="eastAsia"/>
        </w:rPr>
        <w:t>ガイドラインについて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PIC/S-GMP</w:t>
      </w:r>
      <w:r>
        <w:rPr>
          <w:rFonts w:hint="eastAsia"/>
        </w:rPr>
        <w:t xml:space="preserve">ガイドラインの位置づけ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GMP</w:t>
      </w:r>
      <w:r>
        <w:rPr>
          <w:rFonts w:hint="eastAsia"/>
        </w:rPr>
        <w:t>施行通知に</w:t>
      </w:r>
      <w:r>
        <w:rPr>
          <w:rFonts w:hint="eastAsia"/>
        </w:rPr>
        <w:t>6</w:t>
      </w:r>
      <w:r>
        <w:rPr>
          <w:rFonts w:hint="eastAsia"/>
        </w:rPr>
        <w:t>つのギャップを反映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品質リスクマネジメント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製品品質照査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参考品の保管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>安定性モンタリング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原料メーカーの管理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>バリデーション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６つのギャップ以外の</w:t>
      </w:r>
      <w:r>
        <w:rPr>
          <w:rFonts w:hint="eastAsia"/>
        </w:rPr>
        <w:t>PIC/S-GMP</w:t>
      </w:r>
      <w:r>
        <w:rPr>
          <w:rFonts w:hint="eastAsia"/>
        </w:rPr>
        <w:t>ガイドライン対応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全梱包からの同一性確認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PIC/S-GMP</w:t>
      </w:r>
      <w:r>
        <w:rPr>
          <w:rFonts w:hint="eastAsia"/>
        </w:rPr>
        <w:t>ガイドラインを知る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６つのギャップを</w:t>
      </w:r>
      <w:r>
        <w:rPr>
          <w:rFonts w:hint="eastAsia"/>
        </w:rPr>
        <w:t>PIC/S-GMP</w:t>
      </w:r>
      <w:r>
        <w:rPr>
          <w:rFonts w:hint="eastAsia"/>
        </w:rPr>
        <w:t>ガイドラインから読む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アネックス</w:t>
      </w:r>
      <w:r>
        <w:rPr>
          <w:rFonts w:hint="eastAsia"/>
        </w:rPr>
        <w:t xml:space="preserve"> 8</w:t>
      </w:r>
      <w:r>
        <w:rPr>
          <w:rFonts w:hint="eastAsia"/>
        </w:rPr>
        <w:t>「原料及び包材のサンプリング」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アネックス</w:t>
      </w:r>
      <w:r>
        <w:rPr>
          <w:rFonts w:hint="eastAsia"/>
        </w:rPr>
        <w:t>15</w:t>
      </w:r>
      <w:r>
        <w:rPr>
          <w:rFonts w:hint="eastAsia"/>
        </w:rPr>
        <w:t>「適格性評価及びバリデーション」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アネックス</w:t>
      </w:r>
      <w:r>
        <w:rPr>
          <w:rFonts w:hint="eastAsia"/>
        </w:rPr>
        <w:t>19</w:t>
      </w:r>
      <w:r>
        <w:rPr>
          <w:rFonts w:hint="eastAsia"/>
        </w:rPr>
        <w:t>「参考品及び保存サンプル」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．品質リスクマネジメント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</w:t>
      </w:r>
      <w:r>
        <w:rPr>
          <w:rFonts w:hint="eastAsia"/>
        </w:rPr>
        <w:t>ICH</w:t>
      </w:r>
      <w:r>
        <w:rPr>
          <w:rFonts w:hint="eastAsia"/>
        </w:rPr>
        <w:t>９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 xml:space="preserve">　リスクアセスメント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 xml:space="preserve">　リスクの具体的事例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・日局標準品の補正係数設定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</w:t>
      </w:r>
      <w:r>
        <w:rPr>
          <w:rFonts w:hint="eastAsia"/>
        </w:rPr>
        <w:t>OOS</w:t>
      </w:r>
      <w:r>
        <w:rPr>
          <w:rFonts w:hint="eastAsia"/>
        </w:rPr>
        <w:t>導入による製剤バラツキの大きい製品の改善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・品質再評価による溶出試験　等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．製品品質照査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 xml:space="preserve">　試験結果の活用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）工程能力指数（</w:t>
      </w:r>
      <w:proofErr w:type="spellStart"/>
      <w:r>
        <w:rPr>
          <w:rFonts w:hint="eastAsia"/>
        </w:rPr>
        <w:t>Cp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Cpk</w:t>
      </w:r>
      <w:proofErr w:type="spellEnd"/>
      <w:r>
        <w:rPr>
          <w:rFonts w:hint="eastAsia"/>
        </w:rPr>
        <w:t>）の活用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．参考品の保管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 xml:space="preserve">　保管量の確認と</w:t>
      </w:r>
      <w:r>
        <w:rPr>
          <w:rFonts w:hint="eastAsia"/>
        </w:rPr>
        <w:t>SOP</w:t>
      </w:r>
      <w:r>
        <w:rPr>
          <w:rFonts w:hint="eastAsia"/>
        </w:rPr>
        <w:t xml:space="preserve">化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）ミニチュアの作成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4</w:t>
      </w:r>
      <w:r>
        <w:rPr>
          <w:rFonts w:hint="eastAsia"/>
        </w:rPr>
        <w:t>）保管場所の確保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．安定性モンタリング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）室温なりゆきと</w:t>
      </w:r>
      <w:r>
        <w:rPr>
          <w:rFonts w:hint="eastAsia"/>
        </w:rPr>
        <w:t>25</w:t>
      </w:r>
      <w:r>
        <w:rPr>
          <w:rFonts w:hint="eastAsia"/>
        </w:rPr>
        <w:t>℃×</w:t>
      </w:r>
      <w:r>
        <w:rPr>
          <w:rFonts w:hint="eastAsia"/>
        </w:rPr>
        <w:t>60</w:t>
      </w:r>
      <w:r>
        <w:rPr>
          <w:rFonts w:hint="eastAsia"/>
        </w:rPr>
        <w:t>％の対応違い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）安定性モニタリングで規格外の場合の対応（</w:t>
      </w:r>
      <w:r>
        <w:rPr>
          <w:rFonts w:hint="eastAsia"/>
        </w:rPr>
        <w:t>25</w:t>
      </w:r>
      <w:r>
        <w:rPr>
          <w:rFonts w:hint="eastAsia"/>
        </w:rPr>
        <w:t>℃×</w:t>
      </w:r>
      <w:r>
        <w:rPr>
          <w:rFonts w:hint="eastAsia"/>
        </w:rPr>
        <w:t>60</w:t>
      </w:r>
      <w:r>
        <w:rPr>
          <w:rFonts w:hint="eastAsia"/>
        </w:rPr>
        <w:t>％）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）安定性モニタリングで問題になった事例紹介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・注射剤の経年による不溶性異物析出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・原薬の出発原料の変更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・添加剤の製造場所変更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・原薬の結晶形が影響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．原料</w:t>
      </w:r>
      <w:r>
        <w:rPr>
          <w:rFonts w:hint="eastAsia"/>
        </w:rPr>
        <w:t>/</w:t>
      </w:r>
      <w:r>
        <w:rPr>
          <w:rFonts w:hint="eastAsia"/>
        </w:rPr>
        <w:t>資材メーカーの管理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）評価（新規・変更時・日常）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）取り決め事項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）原料及び資材メーカーのリスクベースの監査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5) </w:t>
      </w:r>
      <w:r>
        <w:rPr>
          <w:rFonts w:hint="eastAsia"/>
        </w:rPr>
        <w:t>原料</w:t>
      </w:r>
      <w:r>
        <w:rPr>
          <w:rFonts w:hint="eastAsia"/>
        </w:rPr>
        <w:t>/</w:t>
      </w:r>
      <w:r>
        <w:rPr>
          <w:rFonts w:hint="eastAsia"/>
        </w:rPr>
        <w:t>資材メーカーの品質問題の事例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・中国原薬メーカーの異物逸脱対応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・資材メーカーのクロスコンタミによる製品回収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．バリデーション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定期バリデーション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 xml:space="preserve">　バリデーションの不備事例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・造粒時の乾燥減量の管理（</w:t>
      </w:r>
      <w:r>
        <w:rPr>
          <w:rFonts w:hint="eastAsia"/>
        </w:rPr>
        <w:t>FDA</w:t>
      </w:r>
      <w:r>
        <w:rPr>
          <w:rFonts w:hint="eastAsia"/>
        </w:rPr>
        <w:t>指摘）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・洗浄済みの確認（</w:t>
      </w:r>
      <w:r>
        <w:rPr>
          <w:rFonts w:hint="eastAsia"/>
        </w:rPr>
        <w:t>PMDA</w:t>
      </w:r>
      <w:r>
        <w:rPr>
          <w:rFonts w:hint="eastAsia"/>
        </w:rPr>
        <w:t>指摘）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　・アルミピローのピンフォール　など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．全梱包からの同一性確認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）相手先製造所の品質保証体制の確認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）均質性の確認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）流通段階の確認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）受け入れ時の保証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．確認試験の簡便法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ラマン分光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 xml:space="preserve">近赤外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ラマン分光と近赤外の比較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種々の問題点への対応（アルミ包装</w:t>
      </w:r>
      <w:r>
        <w:rPr>
          <w:rFonts w:hint="eastAsia"/>
        </w:rPr>
        <w:t>/</w:t>
      </w:r>
      <w:r>
        <w:rPr>
          <w:rFonts w:hint="eastAsia"/>
        </w:rPr>
        <w:t>先行サンプル</w:t>
      </w:r>
      <w:r>
        <w:rPr>
          <w:rFonts w:hint="eastAsia"/>
        </w:rPr>
        <w:t>/</w:t>
      </w:r>
      <w:r>
        <w:rPr>
          <w:rFonts w:hint="eastAsia"/>
        </w:rPr>
        <w:t>添付サンプル）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>PIC/S</w:t>
      </w:r>
      <w:r>
        <w:rPr>
          <w:rFonts w:hint="eastAsia"/>
        </w:rPr>
        <w:t>のサンプリング数増加対応への具体策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）具体策の作成（計画）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）実施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）省略</w:t>
      </w:r>
    </w:p>
    <w:p w:rsidR="00DB2EE7" w:rsidRDefault="00DB2EE7" w:rsidP="00DB2EE7"/>
    <w:p w:rsidR="00DB2EE7" w:rsidRDefault="00DB2EE7" w:rsidP="00DB2EE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．ハード面のポイント　　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）保管検体の増加対応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）安定性試験室のスペース拡大対応</w:t>
      </w:r>
    </w:p>
    <w:p w:rsidR="00DB2EE7" w:rsidRDefault="00DB2EE7" w:rsidP="00DB2E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）保管室の温湿度管理（温度マッピングの確認など）</w:t>
      </w:r>
    </w:p>
    <w:p w:rsidR="00A33A55" w:rsidRDefault="00DB2EE7" w:rsidP="00DB2EE7">
      <w:r>
        <w:rPr>
          <w:rFonts w:hint="eastAsia"/>
        </w:rPr>
        <w:t xml:space="preserve">　</w:t>
      </w:r>
      <w:r>
        <w:rPr>
          <w:rFonts w:hint="eastAsia"/>
        </w:rPr>
        <w:t xml:space="preserve">4) </w:t>
      </w:r>
      <w:r>
        <w:rPr>
          <w:rFonts w:hint="eastAsia"/>
        </w:rPr>
        <w:t>サンプリング室</w:t>
      </w:r>
      <w:bookmarkStart w:id="0" w:name="_GoBack"/>
      <w:bookmarkEnd w:id="0"/>
    </w:p>
    <w:sectPr w:rsidR="00A33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E7"/>
    <w:rsid w:val="00A33A55"/>
    <w:rsid w:val="00D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3F687-8849-497A-BEBE-0CEA5E7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1</cp:revision>
  <dcterms:created xsi:type="dcterms:W3CDTF">2015-09-10T03:04:00Z</dcterms:created>
  <dcterms:modified xsi:type="dcterms:W3CDTF">2015-09-10T03:06:00Z</dcterms:modified>
</cp:coreProperties>
</file>